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342C" w14:textId="3B024620" w:rsidR="00DC0197" w:rsidRDefault="00DC0197">
      <w:pPr>
        <w:spacing w:after="0" w:line="276" w:lineRule="auto"/>
        <w:jc w:val="center"/>
        <w:rPr>
          <w:b/>
          <w:color w:val="000000"/>
          <w:sz w:val="24"/>
          <w:szCs w:val="24"/>
          <w:highlight w:val="white"/>
        </w:rPr>
      </w:pPr>
    </w:p>
    <w:p w14:paraId="43761E92" w14:textId="2462864D" w:rsidR="00DC0197" w:rsidRDefault="00DC0197">
      <w:pPr>
        <w:spacing w:after="0" w:line="276" w:lineRule="auto"/>
        <w:jc w:val="center"/>
        <w:rPr>
          <w:b/>
          <w:color w:val="000000"/>
          <w:sz w:val="24"/>
          <w:szCs w:val="24"/>
          <w:highlight w:val="white"/>
        </w:rPr>
      </w:pPr>
    </w:p>
    <w:p w14:paraId="2EAA2E20" w14:textId="35502E47" w:rsidR="00DC0197" w:rsidRDefault="00DC0197">
      <w:pPr>
        <w:spacing w:after="0" w:line="276" w:lineRule="auto"/>
        <w:jc w:val="center"/>
        <w:rPr>
          <w:b/>
          <w:color w:val="000000"/>
          <w:sz w:val="24"/>
          <w:szCs w:val="24"/>
          <w:highlight w:val="white"/>
        </w:rPr>
      </w:pPr>
    </w:p>
    <w:p w14:paraId="24B442C8" w14:textId="3012BF8E" w:rsidR="00DC0197" w:rsidRDefault="00DC0197">
      <w:pPr>
        <w:spacing w:after="0" w:line="276" w:lineRule="auto"/>
        <w:jc w:val="center"/>
        <w:rPr>
          <w:b/>
          <w:color w:val="000000"/>
          <w:sz w:val="24"/>
          <w:szCs w:val="24"/>
          <w:highlight w:val="white"/>
        </w:rPr>
      </w:pPr>
    </w:p>
    <w:p w14:paraId="74E04690" w14:textId="61491ABB" w:rsidR="00DC0197" w:rsidRDefault="003F2694">
      <w:pPr>
        <w:spacing w:after="0" w:line="276" w:lineRule="auto"/>
        <w:jc w:val="center"/>
        <w:rPr>
          <w:b/>
          <w:color w:val="000000"/>
          <w:sz w:val="24"/>
          <w:szCs w:val="24"/>
          <w:highlight w:val="white"/>
        </w:rPr>
      </w:pPr>
      <w:r>
        <w:rPr>
          <w:b/>
          <w:noProof/>
          <w:color w:val="000000"/>
          <w:sz w:val="24"/>
          <w:szCs w:val="24"/>
        </w:rPr>
        <w:drawing>
          <wp:anchor distT="0" distB="0" distL="114300" distR="114300" simplePos="0" relativeHeight="251658240" behindDoc="0" locked="0" layoutInCell="1" allowOverlap="1" wp14:editId="4C93615B">
            <wp:simplePos x="0" y="0"/>
            <wp:positionH relativeFrom="margin">
              <wp:align>center</wp:align>
            </wp:positionH>
            <wp:positionV relativeFrom="paragraph">
              <wp:posOffset>6985</wp:posOffset>
            </wp:positionV>
            <wp:extent cx="2349500" cy="21412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9500"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4DA4E" w14:textId="77777777" w:rsidR="00DC0197" w:rsidRDefault="00DC0197">
      <w:pPr>
        <w:spacing w:after="0" w:line="276" w:lineRule="auto"/>
        <w:jc w:val="center"/>
        <w:rPr>
          <w:b/>
          <w:color w:val="000000"/>
          <w:sz w:val="24"/>
          <w:szCs w:val="24"/>
          <w:highlight w:val="white"/>
        </w:rPr>
      </w:pPr>
    </w:p>
    <w:p w14:paraId="71E7755D" w14:textId="77777777" w:rsidR="00DC0197" w:rsidRDefault="00DC0197">
      <w:pPr>
        <w:spacing w:after="0" w:line="276" w:lineRule="auto"/>
        <w:jc w:val="center"/>
        <w:rPr>
          <w:b/>
          <w:color w:val="000000"/>
          <w:sz w:val="24"/>
          <w:szCs w:val="24"/>
          <w:highlight w:val="white"/>
        </w:rPr>
      </w:pPr>
    </w:p>
    <w:p w14:paraId="0ED0A8D1" w14:textId="77777777" w:rsidR="00DC0197" w:rsidRDefault="00DC0197">
      <w:pPr>
        <w:spacing w:after="0" w:line="276" w:lineRule="auto"/>
        <w:jc w:val="center"/>
        <w:rPr>
          <w:b/>
          <w:color w:val="000000"/>
          <w:sz w:val="24"/>
          <w:szCs w:val="24"/>
          <w:highlight w:val="white"/>
        </w:rPr>
      </w:pPr>
    </w:p>
    <w:p w14:paraId="079766E6" w14:textId="77777777" w:rsidR="00DC0197" w:rsidRDefault="00DC0197">
      <w:pPr>
        <w:spacing w:after="0" w:line="276" w:lineRule="auto"/>
        <w:jc w:val="center"/>
        <w:rPr>
          <w:b/>
          <w:color w:val="000000"/>
          <w:sz w:val="24"/>
          <w:szCs w:val="24"/>
          <w:highlight w:val="white"/>
        </w:rPr>
      </w:pPr>
    </w:p>
    <w:p w14:paraId="4F97D268" w14:textId="77777777" w:rsidR="00DC0197" w:rsidRDefault="00DC0197">
      <w:pPr>
        <w:spacing w:after="0" w:line="276" w:lineRule="auto"/>
        <w:jc w:val="center"/>
        <w:rPr>
          <w:b/>
          <w:color w:val="000000"/>
          <w:sz w:val="24"/>
          <w:szCs w:val="24"/>
          <w:highlight w:val="white"/>
        </w:rPr>
      </w:pPr>
    </w:p>
    <w:p w14:paraId="72B771D3" w14:textId="77777777" w:rsidR="00DC0197" w:rsidRDefault="00DC0197">
      <w:pPr>
        <w:spacing w:after="0" w:line="276" w:lineRule="auto"/>
        <w:jc w:val="center"/>
        <w:rPr>
          <w:b/>
          <w:color w:val="000000"/>
          <w:sz w:val="24"/>
          <w:szCs w:val="24"/>
          <w:highlight w:val="white"/>
        </w:rPr>
      </w:pPr>
    </w:p>
    <w:p w14:paraId="65077372" w14:textId="77777777" w:rsidR="00DC0197" w:rsidRDefault="00DC0197">
      <w:pPr>
        <w:spacing w:after="0" w:line="276" w:lineRule="auto"/>
        <w:jc w:val="center"/>
        <w:rPr>
          <w:b/>
          <w:color w:val="000000"/>
          <w:sz w:val="24"/>
          <w:szCs w:val="24"/>
          <w:highlight w:val="white"/>
        </w:rPr>
      </w:pPr>
    </w:p>
    <w:p w14:paraId="112C4A55" w14:textId="77777777" w:rsidR="003F2694" w:rsidRDefault="003F2694" w:rsidP="00DC0197">
      <w:pPr>
        <w:tabs>
          <w:tab w:val="left" w:pos="1050"/>
        </w:tabs>
        <w:jc w:val="center"/>
        <w:rPr>
          <w:rFonts w:asciiTheme="majorHAnsi" w:hAnsiTheme="majorHAnsi" w:cstheme="majorHAnsi"/>
          <w:b/>
          <w:sz w:val="40"/>
          <w:szCs w:val="40"/>
        </w:rPr>
      </w:pPr>
    </w:p>
    <w:p w14:paraId="1D15AD9B" w14:textId="77777777" w:rsidR="003F2694" w:rsidRDefault="003F2694" w:rsidP="00DC0197">
      <w:pPr>
        <w:tabs>
          <w:tab w:val="left" w:pos="1050"/>
        </w:tabs>
        <w:jc w:val="center"/>
        <w:rPr>
          <w:rFonts w:asciiTheme="majorHAnsi" w:hAnsiTheme="majorHAnsi" w:cstheme="majorHAnsi"/>
          <w:b/>
          <w:sz w:val="40"/>
          <w:szCs w:val="40"/>
        </w:rPr>
      </w:pPr>
    </w:p>
    <w:p w14:paraId="381DC7EE" w14:textId="77777777" w:rsidR="003F2694" w:rsidRDefault="003F2694" w:rsidP="00DC0197">
      <w:pPr>
        <w:tabs>
          <w:tab w:val="left" w:pos="1050"/>
        </w:tabs>
        <w:jc w:val="center"/>
        <w:rPr>
          <w:rFonts w:asciiTheme="majorHAnsi" w:hAnsiTheme="majorHAnsi" w:cstheme="majorHAnsi"/>
          <w:b/>
          <w:sz w:val="40"/>
          <w:szCs w:val="40"/>
        </w:rPr>
      </w:pPr>
    </w:p>
    <w:p w14:paraId="1061F4EE" w14:textId="63B1D3F8" w:rsidR="00DC0197" w:rsidRPr="003F2694" w:rsidRDefault="00DC0197" w:rsidP="00DC0197">
      <w:pPr>
        <w:tabs>
          <w:tab w:val="left" w:pos="1050"/>
        </w:tabs>
        <w:jc w:val="center"/>
        <w:rPr>
          <w:rFonts w:asciiTheme="majorHAnsi" w:hAnsiTheme="majorHAnsi" w:cstheme="majorHAnsi"/>
          <w:b/>
          <w:sz w:val="40"/>
          <w:szCs w:val="40"/>
        </w:rPr>
      </w:pPr>
      <w:r w:rsidRPr="003F2694">
        <w:rPr>
          <w:rFonts w:asciiTheme="majorHAnsi" w:hAnsiTheme="majorHAnsi" w:cstheme="majorHAnsi"/>
          <w:b/>
          <w:sz w:val="40"/>
          <w:szCs w:val="40"/>
        </w:rPr>
        <w:t xml:space="preserve">Preguntas Frecuentes </w:t>
      </w:r>
    </w:p>
    <w:p w14:paraId="23FE496F" w14:textId="4D9A6F73" w:rsidR="003F2694" w:rsidRPr="003F2694" w:rsidRDefault="003F2694" w:rsidP="00DC0197">
      <w:pPr>
        <w:tabs>
          <w:tab w:val="left" w:pos="1050"/>
        </w:tabs>
        <w:jc w:val="center"/>
        <w:rPr>
          <w:rFonts w:asciiTheme="majorHAnsi" w:hAnsiTheme="majorHAnsi" w:cstheme="majorHAnsi"/>
          <w:b/>
          <w:sz w:val="40"/>
          <w:szCs w:val="40"/>
        </w:rPr>
      </w:pPr>
      <w:r w:rsidRPr="003F2694">
        <w:rPr>
          <w:rFonts w:asciiTheme="majorHAnsi" w:hAnsiTheme="majorHAnsi" w:cstheme="majorHAnsi"/>
          <w:b/>
          <w:sz w:val="40"/>
          <w:szCs w:val="40"/>
        </w:rPr>
        <w:t>E</w:t>
      </w:r>
      <w:r w:rsidRPr="003F2694">
        <w:rPr>
          <w:rFonts w:asciiTheme="majorHAnsi" w:hAnsiTheme="majorHAnsi" w:cstheme="majorHAnsi"/>
          <w:b/>
          <w:sz w:val="40"/>
          <w:szCs w:val="40"/>
        </w:rPr>
        <w:t xml:space="preserve">tapa de </w:t>
      </w:r>
      <w:r w:rsidRPr="003F2694">
        <w:rPr>
          <w:rFonts w:asciiTheme="majorHAnsi" w:hAnsiTheme="majorHAnsi" w:cstheme="majorHAnsi"/>
          <w:b/>
          <w:sz w:val="40"/>
          <w:szCs w:val="40"/>
        </w:rPr>
        <w:t>E</w:t>
      </w:r>
      <w:r w:rsidRPr="003F2694">
        <w:rPr>
          <w:rFonts w:asciiTheme="majorHAnsi" w:hAnsiTheme="majorHAnsi" w:cstheme="majorHAnsi"/>
          <w:b/>
          <w:sz w:val="40"/>
          <w:szCs w:val="40"/>
        </w:rPr>
        <w:t>valuación</w:t>
      </w:r>
    </w:p>
    <w:p w14:paraId="63B9E490" w14:textId="38B25A75" w:rsidR="00DC0197" w:rsidRPr="003F2694" w:rsidRDefault="00DC0197" w:rsidP="00DC0197">
      <w:pPr>
        <w:tabs>
          <w:tab w:val="left" w:pos="1050"/>
        </w:tabs>
        <w:jc w:val="center"/>
        <w:rPr>
          <w:rFonts w:asciiTheme="majorHAnsi" w:hAnsiTheme="majorHAnsi" w:cstheme="majorHAnsi"/>
          <w:b/>
          <w:sz w:val="40"/>
          <w:szCs w:val="40"/>
        </w:rPr>
      </w:pPr>
      <w:r w:rsidRPr="003F2694">
        <w:rPr>
          <w:rFonts w:asciiTheme="majorHAnsi" w:hAnsiTheme="majorHAnsi" w:cstheme="majorHAnsi"/>
          <w:b/>
          <w:sz w:val="40"/>
          <w:szCs w:val="40"/>
        </w:rPr>
        <w:t>Proceso de Financiamiento Ayudas Técnicas 2020</w:t>
      </w:r>
    </w:p>
    <w:p w14:paraId="0BE222B9" w14:textId="77777777" w:rsidR="00DC0197" w:rsidRDefault="00DC0197">
      <w:pPr>
        <w:spacing w:after="0" w:line="276" w:lineRule="auto"/>
        <w:jc w:val="center"/>
        <w:rPr>
          <w:b/>
          <w:color w:val="000000"/>
          <w:sz w:val="24"/>
          <w:szCs w:val="24"/>
          <w:highlight w:val="white"/>
        </w:rPr>
      </w:pPr>
    </w:p>
    <w:p w14:paraId="202E661C" w14:textId="4D0ACFB4" w:rsidR="00DC0197" w:rsidRDefault="00DC0197">
      <w:pPr>
        <w:spacing w:after="0" w:line="276" w:lineRule="auto"/>
        <w:jc w:val="center"/>
        <w:rPr>
          <w:b/>
          <w:color w:val="000000"/>
          <w:sz w:val="24"/>
          <w:szCs w:val="24"/>
          <w:highlight w:val="white"/>
        </w:rPr>
      </w:pPr>
    </w:p>
    <w:p w14:paraId="32CEF898" w14:textId="4923AEA4" w:rsidR="003F2694" w:rsidRDefault="003F2694">
      <w:pPr>
        <w:spacing w:after="0" w:line="276" w:lineRule="auto"/>
        <w:jc w:val="center"/>
        <w:rPr>
          <w:b/>
          <w:color w:val="000000"/>
          <w:sz w:val="24"/>
          <w:szCs w:val="24"/>
          <w:highlight w:val="white"/>
        </w:rPr>
      </w:pPr>
    </w:p>
    <w:p w14:paraId="78EFB818" w14:textId="1F766DDA" w:rsidR="003F2694" w:rsidRDefault="003F2694">
      <w:pPr>
        <w:spacing w:after="0" w:line="276" w:lineRule="auto"/>
        <w:jc w:val="center"/>
        <w:rPr>
          <w:b/>
          <w:color w:val="000000"/>
          <w:sz w:val="24"/>
          <w:szCs w:val="24"/>
          <w:highlight w:val="white"/>
        </w:rPr>
      </w:pPr>
    </w:p>
    <w:p w14:paraId="1D6104DC" w14:textId="2E043C65" w:rsidR="003F2694" w:rsidRDefault="003F2694">
      <w:pPr>
        <w:spacing w:after="0" w:line="276" w:lineRule="auto"/>
        <w:jc w:val="center"/>
        <w:rPr>
          <w:b/>
          <w:color w:val="000000"/>
          <w:sz w:val="24"/>
          <w:szCs w:val="24"/>
          <w:highlight w:val="white"/>
        </w:rPr>
      </w:pPr>
    </w:p>
    <w:p w14:paraId="738DCBAD" w14:textId="21CB95A6" w:rsidR="003F2694" w:rsidRDefault="003F2694">
      <w:pPr>
        <w:spacing w:after="0" w:line="276" w:lineRule="auto"/>
        <w:jc w:val="center"/>
        <w:rPr>
          <w:b/>
          <w:color w:val="000000"/>
          <w:sz w:val="24"/>
          <w:szCs w:val="24"/>
          <w:highlight w:val="white"/>
        </w:rPr>
      </w:pPr>
    </w:p>
    <w:p w14:paraId="1A38C711" w14:textId="0F398EC7" w:rsidR="003F2694" w:rsidRDefault="003F2694">
      <w:pPr>
        <w:spacing w:after="0" w:line="276" w:lineRule="auto"/>
        <w:jc w:val="center"/>
        <w:rPr>
          <w:b/>
          <w:color w:val="000000"/>
          <w:sz w:val="24"/>
          <w:szCs w:val="24"/>
          <w:highlight w:val="white"/>
        </w:rPr>
      </w:pPr>
    </w:p>
    <w:p w14:paraId="2E27133A" w14:textId="2C1974FC" w:rsidR="003F2694" w:rsidRDefault="003F2694">
      <w:pPr>
        <w:spacing w:after="0" w:line="276" w:lineRule="auto"/>
        <w:jc w:val="center"/>
        <w:rPr>
          <w:b/>
          <w:color w:val="000000"/>
          <w:sz w:val="24"/>
          <w:szCs w:val="24"/>
          <w:highlight w:val="white"/>
        </w:rPr>
      </w:pPr>
    </w:p>
    <w:p w14:paraId="67A9A403" w14:textId="7205F754" w:rsidR="003F2694" w:rsidRDefault="003F2694">
      <w:pPr>
        <w:spacing w:after="0" w:line="276" w:lineRule="auto"/>
        <w:jc w:val="center"/>
        <w:rPr>
          <w:b/>
          <w:color w:val="000000"/>
          <w:sz w:val="24"/>
          <w:szCs w:val="24"/>
          <w:highlight w:val="white"/>
        </w:rPr>
      </w:pPr>
    </w:p>
    <w:p w14:paraId="69EE5576" w14:textId="77518B1F" w:rsidR="003F2694" w:rsidRDefault="003F2694">
      <w:pPr>
        <w:spacing w:after="0" w:line="276" w:lineRule="auto"/>
        <w:jc w:val="center"/>
        <w:rPr>
          <w:b/>
          <w:color w:val="000000"/>
          <w:sz w:val="24"/>
          <w:szCs w:val="24"/>
          <w:highlight w:val="white"/>
        </w:rPr>
      </w:pPr>
    </w:p>
    <w:p w14:paraId="0E531CC0" w14:textId="2582A83A" w:rsidR="003F2694" w:rsidRDefault="003F2694">
      <w:pPr>
        <w:spacing w:after="0" w:line="276" w:lineRule="auto"/>
        <w:jc w:val="center"/>
        <w:rPr>
          <w:b/>
          <w:color w:val="000000"/>
          <w:sz w:val="24"/>
          <w:szCs w:val="24"/>
          <w:highlight w:val="white"/>
        </w:rPr>
      </w:pPr>
    </w:p>
    <w:p w14:paraId="207C6E92" w14:textId="60AAA50A" w:rsidR="003F2694" w:rsidRDefault="003F2694">
      <w:pPr>
        <w:spacing w:after="0" w:line="276" w:lineRule="auto"/>
        <w:jc w:val="center"/>
        <w:rPr>
          <w:b/>
          <w:color w:val="000000"/>
          <w:sz w:val="24"/>
          <w:szCs w:val="24"/>
          <w:highlight w:val="white"/>
        </w:rPr>
      </w:pPr>
    </w:p>
    <w:p w14:paraId="0D8A4DD9" w14:textId="77777777" w:rsidR="003F2694" w:rsidRDefault="003F2694">
      <w:pPr>
        <w:spacing w:after="0" w:line="276" w:lineRule="auto"/>
        <w:jc w:val="center"/>
        <w:rPr>
          <w:b/>
          <w:color w:val="000000"/>
          <w:sz w:val="24"/>
          <w:szCs w:val="24"/>
          <w:highlight w:val="white"/>
        </w:rPr>
      </w:pPr>
      <w:bookmarkStart w:id="0" w:name="_GoBack"/>
      <w:bookmarkEnd w:id="0"/>
    </w:p>
    <w:p w14:paraId="128CF2C6" w14:textId="77777777" w:rsidR="00DC0197" w:rsidRDefault="00DC0197">
      <w:pPr>
        <w:spacing w:after="0" w:line="276" w:lineRule="auto"/>
        <w:jc w:val="center"/>
        <w:rPr>
          <w:b/>
          <w:color w:val="000000"/>
          <w:sz w:val="24"/>
          <w:szCs w:val="24"/>
          <w:highlight w:val="white"/>
        </w:rPr>
      </w:pPr>
    </w:p>
    <w:p w14:paraId="00000003"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lastRenderedPageBreak/>
        <w:t>¿Qué es la evaluación administrativa y quién la realiza?</w:t>
      </w:r>
    </w:p>
    <w:p w14:paraId="00000004" w14:textId="77777777" w:rsidR="000F5BDA" w:rsidRDefault="00BE655F">
      <w:pPr>
        <w:spacing w:after="0" w:line="276" w:lineRule="auto"/>
        <w:jc w:val="both"/>
        <w:rPr>
          <w:sz w:val="24"/>
          <w:szCs w:val="24"/>
        </w:rPr>
      </w:pPr>
      <w:bookmarkStart w:id="1" w:name="_gjdgxs" w:colFirst="0" w:colLast="0"/>
      <w:bookmarkEnd w:id="1"/>
      <w:r>
        <w:rPr>
          <w:color w:val="000000"/>
          <w:sz w:val="24"/>
          <w:szCs w:val="24"/>
          <w:highlight w:val="white"/>
        </w:rPr>
        <w:t xml:space="preserve">La evaluación administrativa es realizada caso a caso por funcionarios de SENADIS y consiste en evaluar la coherencia de la Ayuda Técnica ingresada en la plataforma y lo solicitado en el formulario de indicación. Además, esta etapa considera la revisión del cumplimiento de las firmas requeridas, fecha de emisión y legibilidad de los documentos, entre otras. </w:t>
      </w:r>
    </w:p>
    <w:p w14:paraId="00000005" w14:textId="77777777" w:rsidR="000F5BDA" w:rsidRDefault="000F5BDA">
      <w:pPr>
        <w:spacing w:after="0" w:line="276" w:lineRule="auto"/>
        <w:jc w:val="both"/>
        <w:rPr>
          <w:sz w:val="24"/>
          <w:szCs w:val="24"/>
        </w:rPr>
      </w:pPr>
    </w:p>
    <w:p w14:paraId="00000006"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¿Cuáles son los posibles resultados de esta evaluación?</w:t>
      </w:r>
    </w:p>
    <w:p w14:paraId="00000007" w14:textId="77777777" w:rsidR="000F5BDA" w:rsidRDefault="000F5BDA">
      <w:pPr>
        <w:spacing w:after="0" w:line="276" w:lineRule="auto"/>
        <w:ind w:left="1440"/>
        <w:jc w:val="both"/>
        <w:rPr>
          <w:sz w:val="24"/>
          <w:szCs w:val="24"/>
        </w:rPr>
      </w:pPr>
    </w:p>
    <w:p w14:paraId="00000008" w14:textId="77777777" w:rsidR="000F5BDA" w:rsidRDefault="00BE655F">
      <w:pPr>
        <w:numPr>
          <w:ilvl w:val="0"/>
          <w:numId w:val="5"/>
        </w:numPr>
        <w:spacing w:after="0" w:line="276" w:lineRule="auto"/>
        <w:ind w:left="2160"/>
        <w:jc w:val="both"/>
        <w:rPr>
          <w:color w:val="000000"/>
        </w:rPr>
      </w:pPr>
      <w:r>
        <w:rPr>
          <w:b/>
          <w:color w:val="000000"/>
          <w:sz w:val="24"/>
          <w:szCs w:val="24"/>
          <w:highlight w:val="white"/>
        </w:rPr>
        <w:t>Caso anulado</w:t>
      </w:r>
      <w:r>
        <w:rPr>
          <w:color w:val="000000"/>
          <w:sz w:val="24"/>
          <w:szCs w:val="24"/>
          <w:highlight w:val="white"/>
        </w:rPr>
        <w:t xml:space="preserve"> (por fallecimiento al momento de la evaluación).</w:t>
      </w:r>
    </w:p>
    <w:p w14:paraId="00000009" w14:textId="77777777" w:rsidR="000F5BDA" w:rsidRDefault="00BE655F">
      <w:pPr>
        <w:numPr>
          <w:ilvl w:val="0"/>
          <w:numId w:val="5"/>
        </w:numPr>
        <w:spacing w:after="0" w:line="276" w:lineRule="auto"/>
        <w:ind w:left="2160"/>
        <w:jc w:val="both"/>
        <w:rPr>
          <w:color w:val="000000"/>
        </w:rPr>
      </w:pPr>
      <w:r>
        <w:rPr>
          <w:b/>
          <w:color w:val="000000"/>
          <w:sz w:val="24"/>
          <w:szCs w:val="24"/>
          <w:highlight w:val="white"/>
        </w:rPr>
        <w:t>Ayuda Técnica desistida</w:t>
      </w:r>
      <w:r>
        <w:rPr>
          <w:color w:val="000000"/>
          <w:sz w:val="24"/>
          <w:szCs w:val="24"/>
          <w:highlight w:val="white"/>
        </w:rPr>
        <w:t xml:space="preserve"> (por desistimiento informado de la postulación de esa Ayuda Técnica al momento de la evaluación).</w:t>
      </w:r>
    </w:p>
    <w:p w14:paraId="0000000A" w14:textId="77777777" w:rsidR="000F5BDA" w:rsidRDefault="00BE655F">
      <w:pPr>
        <w:numPr>
          <w:ilvl w:val="0"/>
          <w:numId w:val="5"/>
        </w:numPr>
        <w:spacing w:after="0" w:line="276" w:lineRule="auto"/>
        <w:ind w:left="2160"/>
        <w:jc w:val="both"/>
        <w:rPr>
          <w:color w:val="000000"/>
        </w:rPr>
      </w:pPr>
      <w:r>
        <w:rPr>
          <w:b/>
          <w:color w:val="000000"/>
          <w:sz w:val="24"/>
          <w:szCs w:val="24"/>
          <w:highlight w:val="white"/>
        </w:rPr>
        <w:t>Ayuda Técnica observada</w:t>
      </w:r>
      <w:r>
        <w:rPr>
          <w:color w:val="000000"/>
          <w:sz w:val="24"/>
          <w:szCs w:val="24"/>
          <w:highlight w:val="white"/>
        </w:rPr>
        <w:t xml:space="preserve"> (requiere rectificación). </w:t>
      </w:r>
    </w:p>
    <w:p w14:paraId="0000000B" w14:textId="77777777" w:rsidR="000F5BDA" w:rsidRDefault="00BE655F">
      <w:pPr>
        <w:numPr>
          <w:ilvl w:val="0"/>
          <w:numId w:val="5"/>
        </w:numPr>
        <w:spacing w:after="0" w:line="276" w:lineRule="auto"/>
        <w:ind w:left="2160"/>
        <w:jc w:val="both"/>
        <w:rPr>
          <w:color w:val="000000"/>
        </w:rPr>
      </w:pPr>
      <w:r>
        <w:rPr>
          <w:b/>
          <w:color w:val="000000"/>
          <w:sz w:val="24"/>
          <w:szCs w:val="24"/>
          <w:highlight w:val="white"/>
        </w:rPr>
        <w:t>Ayuda Técnica rechazada</w:t>
      </w:r>
      <w:r>
        <w:rPr>
          <w:color w:val="000000"/>
          <w:sz w:val="24"/>
          <w:szCs w:val="24"/>
          <w:highlight w:val="white"/>
        </w:rPr>
        <w:t xml:space="preserve"> (se informará el o los motivos).</w:t>
      </w:r>
    </w:p>
    <w:p w14:paraId="0000000C" w14:textId="77777777" w:rsidR="000F5BDA" w:rsidRDefault="00BE655F">
      <w:pPr>
        <w:numPr>
          <w:ilvl w:val="0"/>
          <w:numId w:val="5"/>
        </w:numPr>
        <w:spacing w:after="0" w:line="276" w:lineRule="auto"/>
        <w:ind w:left="2160"/>
        <w:jc w:val="both"/>
        <w:rPr>
          <w:color w:val="000000"/>
        </w:rPr>
      </w:pPr>
      <w:r>
        <w:rPr>
          <w:b/>
          <w:color w:val="000000"/>
          <w:sz w:val="24"/>
          <w:szCs w:val="24"/>
          <w:highlight w:val="white"/>
        </w:rPr>
        <w:t>Ayuda Técnica aprobada y esperando confirmación de dirección de entrega</w:t>
      </w:r>
      <w:r>
        <w:rPr>
          <w:color w:val="000000"/>
          <w:sz w:val="24"/>
          <w:szCs w:val="24"/>
          <w:highlight w:val="white"/>
        </w:rPr>
        <w:t>.</w:t>
      </w:r>
    </w:p>
    <w:p w14:paraId="0000000D" w14:textId="77777777" w:rsidR="000F5BDA" w:rsidRDefault="000F5BDA">
      <w:pPr>
        <w:spacing w:after="0" w:line="276" w:lineRule="auto"/>
        <w:jc w:val="both"/>
        <w:rPr>
          <w:color w:val="000000"/>
          <w:sz w:val="24"/>
          <w:szCs w:val="24"/>
        </w:rPr>
      </w:pPr>
    </w:p>
    <w:p w14:paraId="0000000E"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highlight w:val="white"/>
        </w:rPr>
      </w:pPr>
      <w:r>
        <w:rPr>
          <w:b/>
          <w:color w:val="000000"/>
          <w:sz w:val="24"/>
          <w:szCs w:val="24"/>
          <w:highlight w:val="white"/>
        </w:rPr>
        <w:t>¿Qué  debe hacer usted según el resultado de su evaluación?</w:t>
      </w:r>
    </w:p>
    <w:p w14:paraId="0000000F" w14:textId="77777777" w:rsidR="000F5BDA" w:rsidRDefault="00BE655F">
      <w:pPr>
        <w:numPr>
          <w:ilvl w:val="0"/>
          <w:numId w:val="1"/>
        </w:numPr>
        <w:spacing w:after="0" w:line="276" w:lineRule="auto"/>
        <w:jc w:val="both"/>
        <w:rPr>
          <w:color w:val="000000"/>
          <w:highlight w:val="white"/>
        </w:rPr>
      </w:pPr>
      <w:r>
        <w:rPr>
          <w:b/>
          <w:color w:val="000000"/>
          <w:sz w:val="24"/>
          <w:szCs w:val="24"/>
        </w:rPr>
        <w:t>“</w:t>
      </w:r>
      <w:r>
        <w:rPr>
          <w:b/>
          <w:color w:val="000000"/>
          <w:sz w:val="24"/>
          <w:szCs w:val="24"/>
          <w:highlight w:val="white"/>
        </w:rPr>
        <w:t xml:space="preserve">Ayuda Técnica aprobada </w:t>
      </w:r>
      <w:r>
        <w:rPr>
          <w:b/>
          <w:color w:val="000000"/>
          <w:sz w:val="24"/>
          <w:szCs w:val="24"/>
          <w:highlight w:val="white"/>
          <w:u w:val="single"/>
        </w:rPr>
        <w:t>y esperando confirmación de dirección de entrega</w:t>
      </w:r>
      <w:r>
        <w:rPr>
          <w:b/>
          <w:color w:val="000000"/>
          <w:sz w:val="24"/>
          <w:szCs w:val="24"/>
        </w:rPr>
        <w:t>”</w:t>
      </w:r>
      <w:r>
        <w:rPr>
          <w:color w:val="000000"/>
          <w:sz w:val="24"/>
          <w:szCs w:val="24"/>
          <w:highlight w:val="white"/>
        </w:rPr>
        <w:t xml:space="preserve">: </w:t>
      </w:r>
    </w:p>
    <w:p w14:paraId="00000010" w14:textId="77777777" w:rsidR="000F5BDA" w:rsidRDefault="00BE655F">
      <w:pPr>
        <w:spacing w:after="0" w:line="276" w:lineRule="auto"/>
        <w:ind w:left="720"/>
        <w:jc w:val="both"/>
        <w:rPr>
          <w:color w:val="000000"/>
          <w:sz w:val="24"/>
          <w:szCs w:val="24"/>
        </w:rPr>
      </w:pPr>
      <w:r>
        <w:rPr>
          <w:color w:val="000000"/>
          <w:sz w:val="24"/>
          <w:szCs w:val="24"/>
        </w:rPr>
        <w:t xml:space="preserve">Usted deberá confirmar en un plazo máximo </w:t>
      </w:r>
      <w:r>
        <w:rPr>
          <w:color w:val="000000"/>
          <w:sz w:val="24"/>
          <w:szCs w:val="24"/>
          <w:highlight w:val="white"/>
        </w:rPr>
        <w:t>de 10 días hábiles (sin prórrogas), contados desde la fecha de recepción del correo electr</w:t>
      </w:r>
      <w:r>
        <w:rPr>
          <w:sz w:val="24"/>
          <w:szCs w:val="24"/>
          <w:highlight w:val="white"/>
        </w:rPr>
        <w:t>ónico</w:t>
      </w:r>
      <w:r>
        <w:rPr>
          <w:color w:val="000000"/>
          <w:sz w:val="24"/>
          <w:szCs w:val="24"/>
        </w:rPr>
        <w:t xml:space="preserve">, si la entrega debe realizarse en la dirección señalada en el Registro Social de Hogares (la cual se informará), o bien, en una ubicación diferente a este registro, en cuyo caso deberá señalar. </w:t>
      </w:r>
    </w:p>
    <w:p w14:paraId="00000011" w14:textId="77777777" w:rsidR="000F5BDA" w:rsidRDefault="00BE655F">
      <w:pPr>
        <w:spacing w:after="0" w:line="276" w:lineRule="auto"/>
        <w:ind w:left="720"/>
        <w:jc w:val="both"/>
        <w:rPr>
          <w:color w:val="000000"/>
          <w:sz w:val="24"/>
          <w:szCs w:val="24"/>
        </w:rPr>
      </w:pPr>
      <w:r>
        <w:rPr>
          <w:color w:val="000000"/>
          <w:sz w:val="24"/>
          <w:szCs w:val="24"/>
        </w:rPr>
        <w:t xml:space="preserve">La confirmación de dirección de entrega se solicitará sólo una vez y aplicará para todas las ayudas técnicas que puedan ser aprobadas. En caso de no dar respuesta, se declara el rechazo de la Ayuda Técnica. </w:t>
      </w:r>
    </w:p>
    <w:p w14:paraId="00000012" w14:textId="77777777" w:rsidR="000F5BDA" w:rsidRDefault="00BE655F">
      <w:pPr>
        <w:spacing w:after="0" w:line="276" w:lineRule="auto"/>
        <w:ind w:left="720"/>
        <w:jc w:val="both"/>
        <w:rPr>
          <w:color w:val="000000"/>
          <w:sz w:val="24"/>
          <w:szCs w:val="24"/>
        </w:rPr>
      </w:pPr>
      <w:r>
        <w:rPr>
          <w:color w:val="000000"/>
          <w:sz w:val="24"/>
          <w:szCs w:val="24"/>
        </w:rPr>
        <w:t>Una vez informada la dirección de entrega, continuará a la siguiente etapa de Adquisición, donde se definirá la modalidad de compra según la normativa vigente.</w:t>
      </w:r>
    </w:p>
    <w:p w14:paraId="00000013" w14:textId="77777777" w:rsidR="000F5BDA" w:rsidRDefault="00BE655F">
      <w:pPr>
        <w:numPr>
          <w:ilvl w:val="0"/>
          <w:numId w:val="1"/>
        </w:numPr>
        <w:spacing w:after="0" w:line="276" w:lineRule="auto"/>
        <w:jc w:val="both"/>
        <w:rPr>
          <w:color w:val="000000"/>
          <w:highlight w:val="white"/>
        </w:rPr>
      </w:pPr>
      <w:r>
        <w:rPr>
          <w:b/>
          <w:color w:val="000000"/>
          <w:sz w:val="24"/>
          <w:szCs w:val="24"/>
          <w:highlight w:val="white"/>
        </w:rPr>
        <w:t>“Ayuda Técnica observada (requiere rectificación de información)”</w:t>
      </w:r>
      <w:r>
        <w:rPr>
          <w:color w:val="000000"/>
          <w:sz w:val="24"/>
          <w:szCs w:val="24"/>
          <w:highlight w:val="white"/>
        </w:rPr>
        <w:t xml:space="preserve">: </w:t>
      </w:r>
    </w:p>
    <w:p w14:paraId="00000014" w14:textId="77777777" w:rsidR="000F5BDA" w:rsidRDefault="00BE655F">
      <w:pPr>
        <w:spacing w:after="0" w:line="276" w:lineRule="auto"/>
        <w:ind w:left="720"/>
        <w:jc w:val="both"/>
        <w:rPr>
          <w:sz w:val="24"/>
          <w:szCs w:val="24"/>
        </w:rPr>
      </w:pPr>
      <w:r>
        <w:rPr>
          <w:color w:val="000000"/>
          <w:sz w:val="24"/>
          <w:szCs w:val="24"/>
          <w:highlight w:val="white"/>
        </w:rPr>
        <w:t xml:space="preserve">Usted deberá rectificar la información en un plazo máximo de 10 días hábiles (sin prórrogas), </w:t>
      </w:r>
      <w:r>
        <w:rPr>
          <w:sz w:val="24"/>
          <w:szCs w:val="24"/>
          <w:highlight w:val="white"/>
        </w:rPr>
        <w:t>contados desde la fecha de recepción del correo electrónico.</w:t>
      </w:r>
      <w:r>
        <w:rPr>
          <w:sz w:val="24"/>
          <w:szCs w:val="24"/>
        </w:rPr>
        <w:t xml:space="preserve"> En caso de no dar respuesta, se declara el rechazo de la Ayuda Técnica. </w:t>
      </w:r>
    </w:p>
    <w:p w14:paraId="00000015" w14:textId="77777777" w:rsidR="000F5BDA" w:rsidRDefault="00BE655F">
      <w:pPr>
        <w:numPr>
          <w:ilvl w:val="0"/>
          <w:numId w:val="1"/>
        </w:numPr>
        <w:spacing w:after="0" w:line="276" w:lineRule="auto"/>
        <w:jc w:val="both"/>
        <w:rPr>
          <w:color w:val="000000"/>
          <w:highlight w:val="white"/>
        </w:rPr>
      </w:pPr>
      <w:r>
        <w:rPr>
          <w:b/>
          <w:color w:val="000000"/>
          <w:sz w:val="24"/>
          <w:szCs w:val="24"/>
          <w:highlight w:val="white"/>
        </w:rPr>
        <w:t>“Ayuda Técnica desistida”</w:t>
      </w:r>
      <w:r>
        <w:rPr>
          <w:color w:val="000000"/>
          <w:sz w:val="24"/>
          <w:szCs w:val="24"/>
          <w:highlight w:val="white"/>
        </w:rPr>
        <w:t xml:space="preserve">: </w:t>
      </w:r>
    </w:p>
    <w:p w14:paraId="00000016" w14:textId="77777777" w:rsidR="000F5BDA" w:rsidRDefault="00BE655F">
      <w:pPr>
        <w:spacing w:after="0" w:line="276" w:lineRule="auto"/>
        <w:ind w:left="720"/>
        <w:jc w:val="both"/>
        <w:rPr>
          <w:color w:val="000000"/>
          <w:sz w:val="24"/>
          <w:szCs w:val="24"/>
        </w:rPr>
      </w:pPr>
      <w:r>
        <w:rPr>
          <w:color w:val="000000"/>
          <w:sz w:val="24"/>
          <w:szCs w:val="24"/>
          <w:highlight w:val="white"/>
        </w:rPr>
        <w:t>En este caso, no continuarán a las siguientes etapas del proceso de financiamiento de Ayudas Técnicas de SENADIS. Es importante señalar que la gestión de un desistimiento no involucra, en ningún caso, la gestión de una nueva solicitud a SENADIS, del mismo u otro elemento.</w:t>
      </w:r>
    </w:p>
    <w:p w14:paraId="00000017" w14:textId="77777777" w:rsidR="000F5BDA" w:rsidRDefault="00BE655F">
      <w:pPr>
        <w:numPr>
          <w:ilvl w:val="0"/>
          <w:numId w:val="1"/>
        </w:numPr>
        <w:spacing w:after="0" w:line="276" w:lineRule="auto"/>
        <w:jc w:val="both"/>
        <w:rPr>
          <w:color w:val="000000"/>
          <w:highlight w:val="white"/>
        </w:rPr>
      </w:pPr>
      <w:r>
        <w:rPr>
          <w:b/>
          <w:color w:val="000000"/>
          <w:sz w:val="24"/>
          <w:szCs w:val="24"/>
          <w:highlight w:val="white"/>
        </w:rPr>
        <w:t>“Ayuda Técnica rechazada”</w:t>
      </w:r>
      <w:r>
        <w:rPr>
          <w:color w:val="000000"/>
          <w:sz w:val="24"/>
          <w:szCs w:val="24"/>
          <w:highlight w:val="white"/>
        </w:rPr>
        <w:t xml:space="preserve">: </w:t>
      </w:r>
    </w:p>
    <w:p w14:paraId="00000018" w14:textId="77777777" w:rsidR="000F5BDA" w:rsidRDefault="00BE655F">
      <w:pPr>
        <w:spacing w:after="0" w:line="276" w:lineRule="auto"/>
        <w:ind w:left="720"/>
        <w:jc w:val="both"/>
        <w:rPr>
          <w:color w:val="000000"/>
          <w:sz w:val="24"/>
          <w:szCs w:val="24"/>
        </w:rPr>
      </w:pPr>
      <w:r>
        <w:rPr>
          <w:color w:val="000000"/>
          <w:sz w:val="24"/>
          <w:szCs w:val="24"/>
          <w:highlight w:val="white"/>
        </w:rPr>
        <w:lastRenderedPageBreak/>
        <w:t>En este caso, no continuarán a las siguientes etapas del proceso de financiamiento de Ayudas Técnicas de SENADIS por el o los motivos indicados.</w:t>
      </w:r>
    </w:p>
    <w:p w14:paraId="00000019" w14:textId="77777777" w:rsidR="000F5BDA" w:rsidRDefault="000F5BDA">
      <w:pPr>
        <w:spacing w:after="0" w:line="276" w:lineRule="auto"/>
        <w:jc w:val="both"/>
        <w:rPr>
          <w:sz w:val="24"/>
          <w:szCs w:val="24"/>
        </w:rPr>
      </w:pPr>
    </w:p>
    <w:p w14:paraId="0000001A"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¿Cómo puedo revisar el resultado de mi postulación?</w:t>
      </w:r>
    </w:p>
    <w:p w14:paraId="0000001B" w14:textId="77777777" w:rsidR="000F5BDA" w:rsidRDefault="00BE655F">
      <w:pPr>
        <w:spacing w:after="0" w:line="276" w:lineRule="auto"/>
        <w:jc w:val="both"/>
        <w:rPr>
          <w:sz w:val="24"/>
          <w:szCs w:val="24"/>
        </w:rPr>
      </w:pPr>
      <w:r>
        <w:rPr>
          <w:color w:val="000000"/>
          <w:sz w:val="24"/>
          <w:szCs w:val="24"/>
          <w:highlight w:val="white"/>
        </w:rPr>
        <w:t xml:space="preserve">Para conocer los detalles de su postulación, debe dirigirse a la Plataforma de Ayudas Técnicas: </w:t>
      </w:r>
      <w:hyperlink r:id="rId6">
        <w:r>
          <w:rPr>
            <w:color w:val="1155CC"/>
            <w:sz w:val="24"/>
            <w:szCs w:val="24"/>
            <w:u w:val="single"/>
          </w:rPr>
          <w:t>http://pat.senadis.cl</w:t>
        </w:r>
      </w:hyperlink>
      <w:r>
        <w:rPr>
          <w:b/>
          <w:color w:val="000000"/>
          <w:sz w:val="24"/>
          <w:szCs w:val="24"/>
          <w:highlight w:val="white"/>
        </w:rPr>
        <w:t xml:space="preserve">, </w:t>
      </w:r>
      <w:r>
        <w:rPr>
          <w:color w:val="000000"/>
          <w:sz w:val="24"/>
          <w:szCs w:val="24"/>
          <w:highlight w:val="white"/>
        </w:rPr>
        <w:t xml:space="preserve">e ingresar con el RUN de usuario y la contraseña </w:t>
      </w:r>
      <w:r>
        <w:rPr>
          <w:color w:val="000000"/>
          <w:sz w:val="24"/>
          <w:szCs w:val="24"/>
          <w:highlight w:val="white"/>
          <w:u w:val="single"/>
        </w:rPr>
        <w:t>del usuario que realizó su postulación.</w:t>
      </w:r>
    </w:p>
    <w:p w14:paraId="0000001C" w14:textId="77777777" w:rsidR="000F5BDA" w:rsidRDefault="000F5BDA">
      <w:pPr>
        <w:spacing w:after="0" w:line="276" w:lineRule="auto"/>
        <w:jc w:val="both"/>
        <w:rPr>
          <w:sz w:val="24"/>
          <w:szCs w:val="24"/>
        </w:rPr>
      </w:pPr>
    </w:p>
    <w:p w14:paraId="0000001D"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¿Qué es la rectificación de información?</w:t>
      </w:r>
    </w:p>
    <w:p w14:paraId="0000001E" w14:textId="77777777" w:rsidR="000F5BDA" w:rsidRDefault="00BE655F">
      <w:pPr>
        <w:spacing w:after="0" w:line="276" w:lineRule="auto"/>
        <w:jc w:val="both"/>
        <w:rPr>
          <w:sz w:val="24"/>
          <w:szCs w:val="24"/>
        </w:rPr>
      </w:pPr>
      <w:r>
        <w:rPr>
          <w:color w:val="000000"/>
          <w:sz w:val="24"/>
          <w:szCs w:val="24"/>
          <w:highlight w:val="white"/>
        </w:rPr>
        <w:t>Es la solicitud de SENADIS al postulante para corregir o aclarar información entregada en la postulación.</w:t>
      </w:r>
    </w:p>
    <w:p w14:paraId="0000001F" w14:textId="77777777" w:rsidR="000F5BDA" w:rsidRDefault="000F5BDA">
      <w:pPr>
        <w:spacing w:after="0" w:line="276" w:lineRule="auto"/>
        <w:jc w:val="both"/>
        <w:rPr>
          <w:sz w:val="24"/>
          <w:szCs w:val="24"/>
        </w:rPr>
      </w:pPr>
    </w:p>
    <w:p w14:paraId="00000020"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¿Cuáles son los motivos para solicitar rectificación de la información?</w:t>
      </w:r>
    </w:p>
    <w:p w14:paraId="00000021" w14:textId="77777777" w:rsidR="000F5BDA" w:rsidRDefault="00BE655F">
      <w:pPr>
        <w:spacing w:after="0" w:line="276" w:lineRule="auto"/>
        <w:jc w:val="both"/>
        <w:rPr>
          <w:sz w:val="24"/>
          <w:szCs w:val="24"/>
        </w:rPr>
      </w:pPr>
      <w:r>
        <w:rPr>
          <w:color w:val="000000"/>
          <w:sz w:val="24"/>
          <w:szCs w:val="24"/>
          <w:highlight w:val="white"/>
        </w:rPr>
        <w:t>En forma general, los motivos son los siguientes: </w:t>
      </w:r>
    </w:p>
    <w:p w14:paraId="00000022" w14:textId="77777777" w:rsidR="000F5BDA" w:rsidRDefault="00BE655F">
      <w:pPr>
        <w:numPr>
          <w:ilvl w:val="0"/>
          <w:numId w:val="3"/>
        </w:numPr>
        <w:spacing w:after="0" w:line="276" w:lineRule="auto"/>
        <w:jc w:val="both"/>
        <w:rPr>
          <w:color w:val="000000"/>
        </w:rPr>
      </w:pPr>
      <w:r>
        <w:rPr>
          <w:b/>
          <w:color w:val="000000"/>
          <w:sz w:val="24"/>
          <w:szCs w:val="24"/>
        </w:rPr>
        <w:t>Respecto del o los documentos adjuntos:</w:t>
      </w:r>
      <w:r>
        <w:rPr>
          <w:color w:val="000000"/>
          <w:sz w:val="24"/>
          <w:szCs w:val="24"/>
        </w:rPr>
        <w:t xml:space="preserve"> mal escaneado o ilegible, sin fecha de emisión, sin identificación ni firma de profesional requerido en el formulario de indicación. Por otra parte, la Ayuda Técnica presenta características que deben ser revisadas o bien no se corresponde en tipo o características con lo señalado en la plataforma.</w:t>
      </w:r>
    </w:p>
    <w:p w14:paraId="00000023" w14:textId="77777777" w:rsidR="000F5BDA" w:rsidRDefault="00BE655F">
      <w:pPr>
        <w:numPr>
          <w:ilvl w:val="0"/>
          <w:numId w:val="2"/>
        </w:numPr>
        <w:spacing w:after="0" w:line="276" w:lineRule="auto"/>
        <w:jc w:val="both"/>
        <w:rPr>
          <w:color w:val="000000"/>
        </w:rPr>
      </w:pPr>
      <w:r>
        <w:rPr>
          <w:b/>
          <w:color w:val="000000"/>
          <w:sz w:val="24"/>
          <w:szCs w:val="24"/>
        </w:rPr>
        <w:t>Respecto de la Ayuda Técnica seleccionada en plataforma:</w:t>
      </w:r>
      <w:r>
        <w:rPr>
          <w:color w:val="000000"/>
          <w:sz w:val="24"/>
          <w:szCs w:val="24"/>
        </w:rPr>
        <w:t xml:space="preserve"> Ayuda Técnica no se corresponde en tipo o características con lo señalado en formulario de indicación.</w:t>
      </w:r>
    </w:p>
    <w:p w14:paraId="00000024" w14:textId="77777777" w:rsidR="000F5BDA" w:rsidRDefault="000F5BDA">
      <w:pPr>
        <w:spacing w:after="0" w:line="276" w:lineRule="auto"/>
        <w:jc w:val="both"/>
        <w:rPr>
          <w:sz w:val="24"/>
          <w:szCs w:val="24"/>
        </w:rPr>
      </w:pPr>
    </w:p>
    <w:p w14:paraId="00000025"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¿Quién debe rectificar la información?</w:t>
      </w:r>
    </w:p>
    <w:p w14:paraId="00000026" w14:textId="77777777" w:rsidR="000F5BDA" w:rsidRDefault="00BE655F">
      <w:pPr>
        <w:spacing w:after="0" w:line="276" w:lineRule="auto"/>
        <w:jc w:val="both"/>
        <w:rPr>
          <w:sz w:val="24"/>
          <w:szCs w:val="24"/>
        </w:rPr>
      </w:pPr>
      <w:r>
        <w:rPr>
          <w:color w:val="000000"/>
          <w:sz w:val="24"/>
          <w:szCs w:val="24"/>
          <w:highlight w:val="white"/>
        </w:rPr>
        <w:t xml:space="preserve">El usuario de la plataforma debe rectificar la información de la postulación. Si se solicitan ajustes a los formularios de indicación, </w:t>
      </w:r>
      <w:r>
        <w:rPr>
          <w:sz w:val="24"/>
          <w:szCs w:val="24"/>
          <w:highlight w:val="white"/>
        </w:rPr>
        <w:t>é</w:t>
      </w:r>
      <w:r>
        <w:rPr>
          <w:color w:val="000000"/>
          <w:sz w:val="24"/>
          <w:szCs w:val="24"/>
          <w:highlight w:val="white"/>
        </w:rPr>
        <w:t>stos deberán ser completados por el profesional de la salud o educación en lo que sea pertinente. </w:t>
      </w:r>
    </w:p>
    <w:p w14:paraId="00000027" w14:textId="77777777" w:rsidR="000F5BDA" w:rsidRDefault="000F5BDA">
      <w:pPr>
        <w:spacing w:after="0" w:line="276" w:lineRule="auto"/>
        <w:jc w:val="both"/>
        <w:rPr>
          <w:sz w:val="24"/>
          <w:szCs w:val="24"/>
        </w:rPr>
      </w:pPr>
    </w:p>
    <w:p w14:paraId="00000028"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¿Cómo se realiza la rectificación de información?</w:t>
      </w:r>
    </w:p>
    <w:p w14:paraId="00000029" w14:textId="77777777" w:rsidR="000F5BDA" w:rsidRDefault="00BE655F">
      <w:pPr>
        <w:spacing w:after="0" w:line="276" w:lineRule="auto"/>
        <w:jc w:val="both"/>
        <w:rPr>
          <w:b/>
          <w:color w:val="000000"/>
          <w:sz w:val="24"/>
          <w:szCs w:val="24"/>
        </w:rPr>
      </w:pPr>
      <w:r>
        <w:rPr>
          <w:color w:val="000000"/>
          <w:sz w:val="24"/>
          <w:szCs w:val="24"/>
        </w:rPr>
        <w:t xml:space="preserve">Para rectificar la información y/o confirmar la dirección de entrega, debe dirigirse </w:t>
      </w:r>
      <w:r>
        <w:rPr>
          <w:b/>
          <w:color w:val="000000"/>
          <w:sz w:val="24"/>
          <w:szCs w:val="24"/>
        </w:rPr>
        <w:t xml:space="preserve">en el plazo indicado anteriormente </w:t>
      </w:r>
      <w:r>
        <w:rPr>
          <w:color w:val="000000"/>
          <w:sz w:val="24"/>
          <w:szCs w:val="24"/>
        </w:rPr>
        <w:t xml:space="preserve">a la Plataforma de Ayudas Técnicas: </w:t>
      </w:r>
      <w:hyperlink r:id="rId7">
        <w:r>
          <w:rPr>
            <w:color w:val="000000"/>
            <w:sz w:val="24"/>
            <w:szCs w:val="24"/>
            <w:u w:val="single"/>
          </w:rPr>
          <w:t>http://pat.senadis.cl</w:t>
        </w:r>
      </w:hyperlink>
      <w:r>
        <w:rPr>
          <w:b/>
          <w:color w:val="000000"/>
          <w:sz w:val="24"/>
          <w:szCs w:val="24"/>
        </w:rPr>
        <w:t xml:space="preserve">, </w:t>
      </w:r>
      <w:r>
        <w:rPr>
          <w:color w:val="000000"/>
          <w:sz w:val="24"/>
          <w:szCs w:val="24"/>
        </w:rPr>
        <w:t xml:space="preserve">ingresar con el RUN de usuario y la contraseña </w:t>
      </w:r>
      <w:r>
        <w:rPr>
          <w:color w:val="000000"/>
          <w:sz w:val="24"/>
          <w:szCs w:val="24"/>
          <w:u w:val="single"/>
        </w:rPr>
        <w:t>del usuario que realizó su postulación. Posteriormente</w:t>
      </w:r>
      <w:r>
        <w:rPr>
          <w:color w:val="000000"/>
          <w:sz w:val="24"/>
          <w:szCs w:val="24"/>
        </w:rPr>
        <w:t xml:space="preserve">, ingresar a la sección “Mis postulaciones” para visualizar el detalle de la postulación y seguir las instrucciones con el botón de Ayuda. </w:t>
      </w:r>
      <w:r>
        <w:rPr>
          <w:b/>
          <w:color w:val="000000"/>
          <w:sz w:val="24"/>
          <w:szCs w:val="24"/>
        </w:rPr>
        <w:t>SENADIS</w:t>
      </w:r>
      <w:r>
        <w:rPr>
          <w:color w:val="000000"/>
          <w:sz w:val="24"/>
          <w:szCs w:val="24"/>
        </w:rPr>
        <w:t xml:space="preserve"> </w:t>
      </w:r>
      <w:r>
        <w:rPr>
          <w:b/>
          <w:color w:val="000000"/>
          <w:sz w:val="24"/>
          <w:szCs w:val="24"/>
        </w:rPr>
        <w:t>no aceptará información enviada a través de correos electrónicos.</w:t>
      </w:r>
    </w:p>
    <w:p w14:paraId="0000002A" w14:textId="77777777" w:rsidR="000F5BDA" w:rsidRDefault="000F5BDA">
      <w:pPr>
        <w:spacing w:after="0" w:line="276" w:lineRule="auto"/>
        <w:jc w:val="both"/>
        <w:rPr>
          <w:sz w:val="24"/>
          <w:szCs w:val="24"/>
        </w:rPr>
      </w:pPr>
    </w:p>
    <w:p w14:paraId="0000002B" w14:textId="77777777" w:rsidR="000F5BDA" w:rsidRDefault="000F5BDA">
      <w:pPr>
        <w:spacing w:after="0" w:line="276" w:lineRule="auto"/>
        <w:jc w:val="both"/>
        <w:rPr>
          <w:sz w:val="24"/>
          <w:szCs w:val="24"/>
        </w:rPr>
      </w:pPr>
    </w:p>
    <w:p w14:paraId="0000002C"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¿Cuál es el plazo para rectificar la información?</w:t>
      </w:r>
    </w:p>
    <w:p w14:paraId="0000002D" w14:textId="77777777" w:rsidR="000F5BDA" w:rsidRDefault="00BE655F">
      <w:pPr>
        <w:spacing w:after="0" w:line="276" w:lineRule="auto"/>
        <w:jc w:val="both"/>
        <w:rPr>
          <w:color w:val="000000"/>
          <w:sz w:val="24"/>
          <w:szCs w:val="24"/>
        </w:rPr>
      </w:pPr>
      <w:r>
        <w:rPr>
          <w:color w:val="000000"/>
          <w:sz w:val="24"/>
          <w:szCs w:val="24"/>
          <w:highlight w:val="white"/>
        </w:rPr>
        <w:lastRenderedPageBreak/>
        <w:t xml:space="preserve">El plazo de rectificación de información es de </w:t>
      </w:r>
      <w:r>
        <w:rPr>
          <w:b/>
          <w:color w:val="000000"/>
          <w:sz w:val="24"/>
          <w:szCs w:val="24"/>
          <w:highlight w:val="white"/>
        </w:rPr>
        <w:t>10 días hábiles</w:t>
      </w:r>
      <w:r>
        <w:rPr>
          <w:color w:val="000000"/>
          <w:sz w:val="24"/>
          <w:szCs w:val="24"/>
          <w:highlight w:val="white"/>
        </w:rPr>
        <w:t xml:space="preserve">, a partir de la notificación </w:t>
      </w:r>
      <w:r>
        <w:rPr>
          <w:sz w:val="24"/>
          <w:szCs w:val="24"/>
          <w:highlight w:val="white"/>
        </w:rPr>
        <w:t xml:space="preserve">por </w:t>
      </w:r>
      <w:r>
        <w:rPr>
          <w:color w:val="000000"/>
          <w:sz w:val="24"/>
          <w:szCs w:val="24"/>
          <w:highlight w:val="white"/>
        </w:rPr>
        <w:t xml:space="preserve">correo electrónico. </w:t>
      </w:r>
      <w:r>
        <w:rPr>
          <w:color w:val="000000"/>
          <w:sz w:val="24"/>
          <w:szCs w:val="24"/>
        </w:rPr>
        <w:t>En caso que no exista respuesta a través de plataforma en el plazo indicado, o se mantengan inconsistencias de información, SENADIS se reserva el derecho de rechazar el financiamiento de esa Ayuda Técnica.</w:t>
      </w:r>
    </w:p>
    <w:p w14:paraId="0000002E" w14:textId="77777777" w:rsidR="000F5BDA" w:rsidRDefault="000F5BDA">
      <w:pPr>
        <w:spacing w:after="0" w:line="276" w:lineRule="auto"/>
        <w:jc w:val="both"/>
        <w:rPr>
          <w:sz w:val="24"/>
          <w:szCs w:val="24"/>
        </w:rPr>
      </w:pPr>
    </w:p>
    <w:p w14:paraId="0000002F"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¿Puedo pedir extensión de plazo para la corrección de información?</w:t>
      </w:r>
    </w:p>
    <w:p w14:paraId="00000030" w14:textId="77777777" w:rsidR="000F5BDA" w:rsidRDefault="00BE655F">
      <w:pPr>
        <w:spacing w:after="0" w:line="276" w:lineRule="auto"/>
        <w:jc w:val="both"/>
        <w:rPr>
          <w:sz w:val="24"/>
          <w:szCs w:val="24"/>
        </w:rPr>
      </w:pPr>
      <w:r>
        <w:rPr>
          <w:color w:val="000000"/>
          <w:sz w:val="24"/>
          <w:szCs w:val="24"/>
        </w:rPr>
        <w:t>No se aceptarán solicitudes particulares de ampliación de plazos ni de modificaciones posteriores a la entrega de la información rectificada.</w:t>
      </w:r>
    </w:p>
    <w:p w14:paraId="00000031" w14:textId="77777777" w:rsidR="000F5BDA" w:rsidRDefault="000F5BDA">
      <w:pPr>
        <w:spacing w:after="0" w:line="276" w:lineRule="auto"/>
        <w:jc w:val="both"/>
        <w:rPr>
          <w:sz w:val="24"/>
          <w:szCs w:val="24"/>
        </w:rPr>
      </w:pPr>
    </w:p>
    <w:p w14:paraId="00000032"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Tengo que rectificar la información de mi postulación. ¿Puedo cambiar la Ayuda Técnica previamente postulada?</w:t>
      </w:r>
    </w:p>
    <w:p w14:paraId="00000033" w14:textId="77777777" w:rsidR="000F5BDA" w:rsidRDefault="00BE655F">
      <w:pPr>
        <w:spacing w:after="0" w:line="276" w:lineRule="auto"/>
        <w:jc w:val="both"/>
        <w:rPr>
          <w:color w:val="000000"/>
          <w:sz w:val="24"/>
          <w:szCs w:val="24"/>
          <w:highlight w:val="white"/>
        </w:rPr>
      </w:pPr>
      <w:r>
        <w:rPr>
          <w:color w:val="000000"/>
          <w:sz w:val="24"/>
          <w:szCs w:val="24"/>
          <w:highlight w:val="white"/>
        </w:rPr>
        <w:t>Puede realizar los cambios requeridos, en relación a una nueva Ayuda Técnica, sus características o la cantidad solicitada, de acuerdo a las opciones señaladas en la Plataforma de postulación para corregir la situación. En todos los casos, su postulación en plataforma deberá ser congruente con lo señalado en el formulario de indicación (en caso que corresponda). Esta situación será informada a través de la plataforma, así como al correo electrónico registrado.</w:t>
      </w:r>
    </w:p>
    <w:p w14:paraId="00000034" w14:textId="77777777" w:rsidR="000F5BDA" w:rsidRDefault="000F5BDA">
      <w:pPr>
        <w:spacing w:after="0" w:line="276" w:lineRule="auto"/>
        <w:jc w:val="both"/>
        <w:rPr>
          <w:sz w:val="24"/>
          <w:szCs w:val="24"/>
        </w:rPr>
      </w:pPr>
    </w:p>
    <w:p w14:paraId="00000035"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¿El estado “aprobada” de una Ayuda Técnica garantiza que recibiré la Ayuda Técnica solicitada?</w:t>
      </w:r>
    </w:p>
    <w:p w14:paraId="00000036" w14:textId="77777777" w:rsidR="000F5BDA" w:rsidRDefault="00BE655F">
      <w:pPr>
        <w:spacing w:after="0" w:line="276" w:lineRule="auto"/>
        <w:jc w:val="both"/>
        <w:rPr>
          <w:b/>
          <w:color w:val="000000"/>
          <w:sz w:val="24"/>
          <w:szCs w:val="24"/>
        </w:rPr>
      </w:pPr>
      <w:r>
        <w:rPr>
          <w:color w:val="000000"/>
          <w:sz w:val="24"/>
          <w:szCs w:val="24"/>
        </w:rPr>
        <w:t xml:space="preserve">Sí, se realizará su financiamiento, </w:t>
      </w:r>
      <w:r>
        <w:rPr>
          <w:b/>
          <w:color w:val="000000"/>
          <w:sz w:val="24"/>
          <w:szCs w:val="24"/>
        </w:rPr>
        <w:t>siempre y cuando</w:t>
      </w:r>
      <w:r>
        <w:rPr>
          <w:color w:val="000000"/>
          <w:sz w:val="24"/>
          <w:szCs w:val="24"/>
        </w:rPr>
        <w:t xml:space="preserve"> se confirme a SENADIS la dirección para que el proveedor realice la entrega de los elementos dentro de 10 días hábiles</w:t>
      </w:r>
      <w:r>
        <w:rPr>
          <w:b/>
          <w:color w:val="000000"/>
          <w:sz w:val="24"/>
          <w:szCs w:val="24"/>
        </w:rPr>
        <w:t xml:space="preserve">. </w:t>
      </w:r>
      <w:r>
        <w:rPr>
          <w:b/>
          <w:sz w:val="24"/>
          <w:szCs w:val="24"/>
        </w:rPr>
        <w:t>Confirmar</w:t>
      </w:r>
      <w:r>
        <w:rPr>
          <w:b/>
          <w:color w:val="000000"/>
          <w:sz w:val="24"/>
          <w:szCs w:val="24"/>
        </w:rPr>
        <w:t xml:space="preserve"> la dirección de entrega en los plazos señalados es de exclusiva responsabilidad del postulante y/o gestor de la postulación.</w:t>
      </w:r>
    </w:p>
    <w:p w14:paraId="00000037" w14:textId="77777777" w:rsidR="000F5BDA" w:rsidRDefault="000F5BDA">
      <w:pPr>
        <w:spacing w:after="0" w:line="276" w:lineRule="auto"/>
        <w:jc w:val="both"/>
        <w:rPr>
          <w:sz w:val="24"/>
          <w:szCs w:val="24"/>
        </w:rPr>
      </w:pPr>
      <w:bookmarkStart w:id="2" w:name="_30j0zll" w:colFirst="0" w:colLast="0"/>
      <w:bookmarkEnd w:id="2"/>
    </w:p>
    <w:p w14:paraId="00000038"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La Ayuda Técnica se encuentra “aprobada”. ¿Cómo confirmo la dirección de entrega?</w:t>
      </w:r>
    </w:p>
    <w:p w14:paraId="00000039" w14:textId="77777777" w:rsidR="000F5BDA" w:rsidRDefault="00BE655F">
      <w:pPr>
        <w:spacing w:after="0" w:line="276" w:lineRule="auto"/>
        <w:jc w:val="both"/>
        <w:rPr>
          <w:b/>
          <w:color w:val="000000"/>
          <w:sz w:val="24"/>
          <w:szCs w:val="24"/>
        </w:rPr>
      </w:pPr>
      <w:r>
        <w:rPr>
          <w:color w:val="000000"/>
          <w:sz w:val="24"/>
          <w:szCs w:val="24"/>
          <w:highlight w:val="white"/>
        </w:rPr>
        <w:t xml:space="preserve">La confirmación de dirección de entrega se realiza a través de la Plataforma de ayudas técnicas, en el sitio web: </w:t>
      </w:r>
      <w:hyperlink r:id="rId8">
        <w:r>
          <w:rPr>
            <w:color w:val="1155CC"/>
            <w:sz w:val="24"/>
            <w:szCs w:val="24"/>
            <w:highlight w:val="white"/>
            <w:u w:val="single"/>
          </w:rPr>
          <w:t>http://pat.senadis.cl</w:t>
        </w:r>
      </w:hyperlink>
      <w:r>
        <w:rPr>
          <w:b/>
          <w:color w:val="000000"/>
          <w:sz w:val="24"/>
          <w:szCs w:val="24"/>
        </w:rPr>
        <w:t xml:space="preserve">. </w:t>
      </w:r>
      <w:r>
        <w:rPr>
          <w:color w:val="000000"/>
          <w:sz w:val="24"/>
          <w:szCs w:val="24"/>
        </w:rPr>
        <w:t xml:space="preserve">Debe ingresar con el RUN de usuario y contraseña </w:t>
      </w:r>
      <w:r>
        <w:rPr>
          <w:color w:val="000000"/>
          <w:sz w:val="24"/>
          <w:szCs w:val="24"/>
          <w:u w:val="single"/>
        </w:rPr>
        <w:t>del usuario que realizó su postulación</w:t>
      </w:r>
      <w:r>
        <w:rPr>
          <w:color w:val="000000"/>
          <w:sz w:val="24"/>
          <w:szCs w:val="24"/>
        </w:rPr>
        <w:t xml:space="preserve">, ingresar a la sección “Mis postulaciones” para visualizar el detalle de la postulación y seguir las instrucciones con el botón de Ayuda. </w:t>
      </w:r>
      <w:r>
        <w:rPr>
          <w:b/>
          <w:color w:val="000000"/>
          <w:sz w:val="24"/>
          <w:szCs w:val="24"/>
        </w:rPr>
        <w:t>SENADIS</w:t>
      </w:r>
      <w:r>
        <w:rPr>
          <w:color w:val="000000"/>
          <w:sz w:val="24"/>
          <w:szCs w:val="24"/>
        </w:rPr>
        <w:t xml:space="preserve"> </w:t>
      </w:r>
      <w:r>
        <w:rPr>
          <w:b/>
          <w:color w:val="000000"/>
          <w:sz w:val="24"/>
          <w:szCs w:val="24"/>
        </w:rPr>
        <w:t>no aceptará información enviada a través de correos electrónicos.</w:t>
      </w:r>
    </w:p>
    <w:p w14:paraId="0000003A" w14:textId="77777777" w:rsidR="000F5BDA" w:rsidRDefault="000F5BDA">
      <w:pPr>
        <w:spacing w:after="0" w:line="276" w:lineRule="auto"/>
        <w:jc w:val="both"/>
        <w:rPr>
          <w:sz w:val="24"/>
          <w:szCs w:val="24"/>
        </w:rPr>
      </w:pPr>
    </w:p>
    <w:p w14:paraId="0000003B"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t>Si mi postulación fue rechazada, ¿puedo apelar?</w:t>
      </w:r>
    </w:p>
    <w:p w14:paraId="0000003C" w14:textId="168E86BA" w:rsidR="000F5BDA" w:rsidRDefault="00BE655F">
      <w:pPr>
        <w:spacing w:after="0" w:line="276" w:lineRule="auto"/>
        <w:jc w:val="both"/>
        <w:rPr>
          <w:color w:val="000000"/>
          <w:sz w:val="24"/>
          <w:szCs w:val="24"/>
        </w:rPr>
      </w:pPr>
      <w:r>
        <w:rPr>
          <w:color w:val="000000"/>
          <w:sz w:val="24"/>
          <w:szCs w:val="24"/>
        </w:rPr>
        <w:t>Todas las consultas, informaciones o reclamos deben ser gestionadas a través de la sección “</w:t>
      </w:r>
      <w:proofErr w:type="spellStart"/>
      <w:r>
        <w:rPr>
          <w:color w:val="000000"/>
          <w:sz w:val="24"/>
          <w:szCs w:val="24"/>
        </w:rPr>
        <w:t>Contáctenos</w:t>
      </w:r>
      <w:proofErr w:type="spellEnd"/>
      <w:r>
        <w:rPr>
          <w:color w:val="000000"/>
          <w:sz w:val="24"/>
          <w:szCs w:val="24"/>
        </w:rPr>
        <w:t xml:space="preserve">” de SENADIS, disponible en el sitio web institucional: </w:t>
      </w:r>
      <w:hyperlink r:id="rId9" w:history="1">
        <w:r w:rsidRPr="00510C49">
          <w:rPr>
            <w:rStyle w:val="Hipervnculo"/>
            <w:sz w:val="24"/>
            <w:szCs w:val="24"/>
          </w:rPr>
          <w:t>http://contactenos.senadis.cl/</w:t>
        </w:r>
      </w:hyperlink>
      <w:r>
        <w:rPr>
          <w:color w:val="000000"/>
          <w:sz w:val="24"/>
          <w:szCs w:val="24"/>
        </w:rPr>
        <w:t xml:space="preserve">, para su debida </w:t>
      </w:r>
      <w:proofErr w:type="spellStart"/>
      <w:r>
        <w:rPr>
          <w:color w:val="000000"/>
          <w:sz w:val="24"/>
          <w:szCs w:val="24"/>
        </w:rPr>
        <w:t>identificación</w:t>
      </w:r>
      <w:proofErr w:type="spellEnd"/>
      <w:r>
        <w:rPr>
          <w:color w:val="000000"/>
          <w:sz w:val="24"/>
          <w:szCs w:val="24"/>
        </w:rPr>
        <w:t xml:space="preserve"> y respaldo.</w:t>
      </w:r>
    </w:p>
    <w:p w14:paraId="0000003D" w14:textId="77777777" w:rsidR="000F5BDA" w:rsidRDefault="000F5BDA">
      <w:pPr>
        <w:spacing w:after="0" w:line="276" w:lineRule="auto"/>
        <w:jc w:val="both"/>
        <w:rPr>
          <w:sz w:val="24"/>
          <w:szCs w:val="24"/>
        </w:rPr>
      </w:pPr>
    </w:p>
    <w:p w14:paraId="0000003E" w14:textId="77777777" w:rsidR="000F5BDA" w:rsidRDefault="00BE655F">
      <w:pPr>
        <w:numPr>
          <w:ilvl w:val="0"/>
          <w:numId w:val="4"/>
        </w:numPr>
        <w:pBdr>
          <w:top w:val="nil"/>
          <w:left w:val="nil"/>
          <w:bottom w:val="nil"/>
          <w:right w:val="nil"/>
          <w:between w:val="nil"/>
        </w:pBdr>
        <w:spacing w:after="0" w:line="276" w:lineRule="auto"/>
        <w:jc w:val="both"/>
        <w:rPr>
          <w:color w:val="000000"/>
          <w:sz w:val="24"/>
          <w:szCs w:val="24"/>
        </w:rPr>
      </w:pPr>
      <w:r>
        <w:rPr>
          <w:b/>
          <w:color w:val="000000"/>
          <w:sz w:val="24"/>
          <w:szCs w:val="24"/>
          <w:highlight w:val="white"/>
        </w:rPr>
        <w:lastRenderedPageBreak/>
        <w:t>¿Cuáles son las etapas posteriores al proceso de evaluación?</w:t>
      </w:r>
    </w:p>
    <w:p w14:paraId="0000003F" w14:textId="77777777" w:rsidR="000F5BDA" w:rsidRDefault="00BE655F">
      <w:pPr>
        <w:spacing w:after="240" w:line="276" w:lineRule="auto"/>
        <w:jc w:val="both"/>
        <w:rPr>
          <w:sz w:val="24"/>
          <w:szCs w:val="24"/>
        </w:rPr>
      </w:pPr>
      <w:r>
        <w:rPr>
          <w:color w:val="000000"/>
          <w:sz w:val="24"/>
          <w:szCs w:val="24"/>
          <w:highlight w:val="white"/>
        </w:rPr>
        <w:t xml:space="preserve">Todos quienes pasen la </w:t>
      </w:r>
      <w:r>
        <w:rPr>
          <w:b/>
          <w:color w:val="000000"/>
          <w:sz w:val="24"/>
          <w:szCs w:val="24"/>
          <w:highlight w:val="white"/>
        </w:rPr>
        <w:t>etapa de evaluación administrativa</w:t>
      </w:r>
      <w:r>
        <w:rPr>
          <w:color w:val="000000"/>
          <w:sz w:val="24"/>
          <w:szCs w:val="24"/>
          <w:highlight w:val="white"/>
        </w:rPr>
        <w:t xml:space="preserve"> se les solicitará una dirección de entrega, con lo cual se dará por aprobada la solicitud y se dará paso al proceso de adquisición y entrega de la ayuda técnica en el lugar señalado.   </w:t>
      </w:r>
    </w:p>
    <w:p w14:paraId="00000040" w14:textId="77777777" w:rsidR="000F5BDA" w:rsidRDefault="00BE655F">
      <w:pPr>
        <w:spacing w:line="276" w:lineRule="auto"/>
        <w:jc w:val="both"/>
        <w:rPr>
          <w:sz w:val="24"/>
          <w:szCs w:val="24"/>
        </w:rPr>
      </w:pPr>
      <w:r>
        <w:rPr>
          <w:sz w:val="24"/>
          <w:szCs w:val="24"/>
        </w:rPr>
        <w:br/>
      </w:r>
      <w:r>
        <w:rPr>
          <w:sz w:val="24"/>
          <w:szCs w:val="24"/>
        </w:rPr>
        <w:br/>
      </w:r>
      <w:r>
        <w:rPr>
          <w:sz w:val="24"/>
          <w:szCs w:val="24"/>
        </w:rPr>
        <w:br/>
      </w:r>
      <w:r>
        <w:rPr>
          <w:sz w:val="24"/>
          <w:szCs w:val="24"/>
        </w:rPr>
        <w:br/>
      </w:r>
    </w:p>
    <w:sectPr w:rsidR="000F5BDA">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13EC"/>
    <w:multiLevelType w:val="multilevel"/>
    <w:tmpl w:val="E24C4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E03F34"/>
    <w:multiLevelType w:val="multilevel"/>
    <w:tmpl w:val="BEDEE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5F40466"/>
    <w:multiLevelType w:val="multilevel"/>
    <w:tmpl w:val="C2CCB5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54002"/>
    <w:multiLevelType w:val="multilevel"/>
    <w:tmpl w:val="B6CC4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0212963"/>
    <w:multiLevelType w:val="multilevel"/>
    <w:tmpl w:val="D56E75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DA"/>
    <w:rsid w:val="000F5BDA"/>
    <w:rsid w:val="003F2694"/>
    <w:rsid w:val="00891C50"/>
    <w:rsid w:val="00BE655F"/>
    <w:rsid w:val="00DC0197"/>
    <w:rsid w:val="00E57C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AA25"/>
  <w15:docId w15:val="{FD15616B-8820-4BDC-A13B-401D7207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E6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at.senadis.cl" TargetMode="External"/><Relationship Id="rId3" Type="http://schemas.openxmlformats.org/officeDocument/2006/relationships/settings" Target="settings.xml"/><Relationship Id="rId7" Type="http://schemas.openxmlformats.org/officeDocument/2006/relationships/hyperlink" Target="http://pat.senadis.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t.senadis.c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tactenos.senadi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1118</Words>
  <Characters>6151</Characters>
  <Application>Microsoft Office Word</Application>
  <DocSecurity>0</DocSecurity>
  <Lines>51</Lines>
  <Paragraphs>14</Paragraphs>
  <ScaleCrop>false</ScaleCrop>
  <Company>Hewlett-Packard</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isabel ojeda</cp:lastModifiedBy>
  <cp:revision>5</cp:revision>
  <dcterms:created xsi:type="dcterms:W3CDTF">2020-08-04T13:18:00Z</dcterms:created>
  <dcterms:modified xsi:type="dcterms:W3CDTF">2020-08-04T13:34:00Z</dcterms:modified>
</cp:coreProperties>
</file>