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A2448" w14:textId="77777777" w:rsidR="00DB393A" w:rsidRDefault="0028393E">
      <w:pPr>
        <w:spacing w:after="0"/>
        <w:ind w:left="0" w:hanging="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2A9EA591" w14:textId="77777777" w:rsidR="00DB393A" w:rsidRDefault="00DB393A">
      <w:pPr>
        <w:spacing w:after="0"/>
        <w:ind w:left="0" w:hanging="2"/>
        <w:rPr>
          <w:rFonts w:ascii="Arial" w:eastAsia="Arial" w:hAnsi="Arial" w:cs="Arial"/>
          <w:sz w:val="24"/>
          <w:szCs w:val="24"/>
          <w:highlight w:val="cyan"/>
          <w:u w:val="single"/>
        </w:rPr>
      </w:pPr>
    </w:p>
    <w:p w14:paraId="23426320" w14:textId="77777777" w:rsidR="00DB393A" w:rsidRDefault="0028393E" w:rsidP="00962966">
      <w:pPr>
        <w:spacing w:after="0"/>
        <w:ind w:leftChars="2254" w:left="4961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MODIFICA RESOLUCIONES EXENTAS N°0298, N°0665 Y N°0744 DE 2021, EN EL SENTIDO QUE INDICA.</w:t>
      </w:r>
    </w:p>
    <w:p w14:paraId="44E185FC" w14:textId="77777777" w:rsidR="00DB393A" w:rsidRDefault="00DB393A" w:rsidP="00962966">
      <w:pPr>
        <w:tabs>
          <w:tab w:val="left" w:pos="-1440"/>
        </w:tabs>
        <w:spacing w:after="0"/>
        <w:ind w:leftChars="2254" w:left="4961" w:hanging="2"/>
        <w:jc w:val="both"/>
        <w:rPr>
          <w:rFonts w:ascii="Arial" w:eastAsia="Arial" w:hAnsi="Arial" w:cs="Arial"/>
          <w:sz w:val="24"/>
          <w:szCs w:val="24"/>
        </w:rPr>
      </w:pPr>
    </w:p>
    <w:p w14:paraId="1ADDF9B4" w14:textId="77777777" w:rsidR="00DB393A" w:rsidRDefault="0028393E" w:rsidP="00962966">
      <w:pPr>
        <w:tabs>
          <w:tab w:val="left" w:pos="-1440"/>
        </w:tabs>
        <w:spacing w:after="0"/>
        <w:ind w:leftChars="2254" w:left="4961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RESOLUCION EXENTA </w:t>
      </w:r>
    </w:p>
    <w:p w14:paraId="50C12A1C" w14:textId="77777777" w:rsidR="00DB393A" w:rsidRDefault="00DB393A" w:rsidP="00962966">
      <w:pPr>
        <w:spacing w:after="0"/>
        <w:ind w:leftChars="2254" w:left="4961" w:hanging="2"/>
        <w:jc w:val="both"/>
        <w:rPr>
          <w:rFonts w:ascii="Arial" w:eastAsia="Arial" w:hAnsi="Arial" w:cs="Arial"/>
          <w:sz w:val="24"/>
          <w:szCs w:val="24"/>
        </w:rPr>
      </w:pPr>
    </w:p>
    <w:p w14:paraId="1D794519" w14:textId="77777777" w:rsidR="00DB393A" w:rsidRDefault="0028393E" w:rsidP="00962966">
      <w:pPr>
        <w:spacing w:after="0"/>
        <w:ind w:leftChars="2254" w:left="496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SANTIAGO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</w:p>
    <w:p w14:paraId="505C8A27" w14:textId="77777777" w:rsidR="00DB393A" w:rsidRDefault="00DB393A">
      <w:pPr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92CCB3E" w14:textId="77777777" w:rsidR="00DB393A" w:rsidRDefault="00DB393A">
      <w:pPr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67DD188" w14:textId="77777777" w:rsidR="00DB393A" w:rsidRDefault="0028393E">
      <w:pPr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VISTOS:</w:t>
      </w:r>
    </w:p>
    <w:p w14:paraId="73DC173C" w14:textId="77777777" w:rsidR="00DB393A" w:rsidRDefault="0028393E">
      <w:pPr>
        <w:spacing w:after="0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Supremo N°4, de 06 de abril de 2021, del Ministerio de Desarrollo Social y Familia; la Resolución N°7, de 2019, sobre Exención del Trámite de Toma de Razón, de la Contraloría General de la República; los antecedentes adjuntos; y,</w:t>
      </w:r>
    </w:p>
    <w:p w14:paraId="5D7447EA" w14:textId="77777777" w:rsidR="00DB393A" w:rsidRDefault="00DB393A">
      <w:pPr>
        <w:spacing w:after="0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cyan"/>
        </w:rPr>
      </w:pPr>
    </w:p>
    <w:p w14:paraId="50F7C43B" w14:textId="77777777" w:rsidR="00DB393A" w:rsidRDefault="00DB393A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4C2FFEAC" w14:textId="77777777" w:rsidR="00DB393A" w:rsidRDefault="0028393E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CONSIDERANDO:</w:t>
      </w:r>
    </w:p>
    <w:p w14:paraId="6849F442" w14:textId="77777777" w:rsidR="00DB393A" w:rsidRDefault="00DB393A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82C77C4" w14:textId="77777777" w:rsidR="00DB393A" w:rsidRDefault="0028393E" w:rsidP="0019497C">
      <w:pPr>
        <w:numPr>
          <w:ilvl w:val="0"/>
          <w:numId w:val="6"/>
        </w:numPr>
        <w:spacing w:after="0"/>
        <w:ind w:leftChars="0" w:left="284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por Resolución Exenta N°0298, de 12 de febrero de 2021, el Servicio Nacional de la Discapacidad, aprobó el Llamado al Plan de Continuidad de Recursos del Programa de Apoyo a Estudiantes con Discapacidad, en Instituciones de Educación Superior, año 2021.</w:t>
      </w:r>
    </w:p>
    <w:p w14:paraId="5CFB9AB4" w14:textId="77777777" w:rsidR="00DB393A" w:rsidRDefault="00DB393A" w:rsidP="00194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6AD903" w14:textId="77777777" w:rsidR="00DB393A" w:rsidRDefault="0028393E" w:rsidP="0019497C">
      <w:pPr>
        <w:numPr>
          <w:ilvl w:val="0"/>
          <w:numId w:val="6"/>
        </w:numPr>
        <w:spacing w:after="0"/>
        <w:ind w:leftChars="0" w:left="284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Que, por Resolución Exenta N°0665, de 13 de abril de 2021, del Servicio Nacional de la Discapacidad, se adjudicó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Llamado al Plan de Continuidad de Recursos del Programa de Apoyo a Estudiantes con Discapacidad, en Instituciones de Educación Superior, año 2021 </w:t>
      </w:r>
      <w:r>
        <w:rPr>
          <w:rFonts w:ascii="Arial" w:eastAsia="Arial" w:hAnsi="Arial" w:cs="Arial"/>
          <w:sz w:val="24"/>
          <w:szCs w:val="24"/>
        </w:rPr>
        <w:t>y se modificaron los plazos establecidos en la Resolución Exenta N°0298, de 12 de febrero de 2021, para los procesos de firma electrónica de convenios, publicación de proyectos desistidos y transferencia de recursos.</w:t>
      </w:r>
    </w:p>
    <w:p w14:paraId="0D1417F8" w14:textId="77777777" w:rsidR="00DB393A" w:rsidRDefault="00DB393A" w:rsidP="00194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E82A55" w14:textId="77777777" w:rsidR="00DB393A" w:rsidRDefault="0028393E" w:rsidP="0019497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Que, mediante la Resolución Exenta N°0744, de 26 de abril de 2021, del Servicio Nacional de la Discapacidad, se modificaron nuevamente los plazos establecidos en las Resoluciones Exentas N°0298 y N°0665, ambas de 2021, para los procesos de firma electrónica de convenios, publicación de proyectos desistidos y transferencia de recursos.</w:t>
      </w:r>
    </w:p>
    <w:p w14:paraId="23ACE349" w14:textId="77777777" w:rsidR="00DB393A" w:rsidRDefault="00DB393A" w:rsidP="00194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982A48" w14:textId="77777777" w:rsidR="00DB393A" w:rsidRDefault="0028393E" w:rsidP="0019497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Que, debido a dificultades en la implementación de la plataforma de Firma Electrónica </w:t>
      </w:r>
      <w:r>
        <w:rPr>
          <w:rFonts w:ascii="Arial" w:eastAsia="Arial" w:hAnsi="Arial" w:cs="Arial"/>
          <w:sz w:val="24"/>
          <w:szCs w:val="24"/>
        </w:rPr>
        <w:lastRenderedPageBreak/>
        <w:t>de Convenios por parte de la empresa contratada, y en pro de la entrega de los recursos solicitados, se hace necesario modificar los plazos y mecanismos dispuestos para la firma de convenios y transferencia de recursos.</w:t>
      </w:r>
    </w:p>
    <w:p w14:paraId="7A9ADFEC" w14:textId="77777777" w:rsidR="00DB393A" w:rsidRDefault="00DB3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highlight w:val="cyan"/>
        </w:rPr>
      </w:pPr>
    </w:p>
    <w:p w14:paraId="228D63C9" w14:textId="77777777" w:rsidR="00DB393A" w:rsidRDefault="0028393E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RESUELVO:</w:t>
      </w:r>
    </w:p>
    <w:p w14:paraId="2539E406" w14:textId="77777777" w:rsidR="00DB393A" w:rsidRDefault="00DB393A">
      <w:pP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38ED7107" w14:textId="77777777" w:rsidR="00DB393A" w:rsidRDefault="0028393E" w:rsidP="009629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MODIFÍCASE </w:t>
      </w:r>
      <w:r>
        <w:rPr>
          <w:rFonts w:ascii="Arial" w:eastAsia="Arial" w:hAnsi="Arial" w:cs="Arial"/>
          <w:color w:val="000000"/>
          <w:sz w:val="24"/>
          <w:szCs w:val="24"/>
        </w:rPr>
        <w:t>la Resolución Exenta N°0298, de 2021, que aprobó el Llamado al Plan de Continuidad de Recursos del Programa de Apoyo a Estudiantes con Discapacidad, en Instituciones de Educación Superior, año 2021, de conformidad a lo siguiente:</w:t>
      </w:r>
    </w:p>
    <w:p w14:paraId="0815F1E3" w14:textId="77777777" w:rsidR="00DB393A" w:rsidRDefault="00DB393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ED4ADC" w14:textId="3C1ED290" w:rsidR="00DB393A" w:rsidRDefault="0028393E" w:rsidP="009629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Entre los días </w:t>
      </w:r>
      <w:r w:rsidR="0019497C">
        <w:rPr>
          <w:rFonts w:ascii="Arial" w:eastAsia="Arial" w:hAnsi="Arial" w:cs="Arial"/>
          <w:color w:val="000000"/>
          <w:sz w:val="24"/>
          <w:szCs w:val="24"/>
        </w:rPr>
        <w:t>11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 y 20 de mayo de 2021, los estudiantes adjudicados en el presente Llamado deberán remitir un correo electrónico a la casilla </w:t>
      </w:r>
      <w:hyperlink r:id="rId8">
        <w:r w:rsidRPr="0096296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continuidad@senadis.cl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, indicando como asunto el folio del proyecto adjudicado (a modo de ejemplo,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“ANTECEDENTES CONTINUIDAD FOLIO XX-XXX-2021”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r w:rsidR="0019497C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z w:val="24"/>
          <w:szCs w:val="24"/>
        </w:rPr>
        <w:t>adjuntando, de manera obligatoria e impostergable, los siguientes antecedentes:</w:t>
      </w:r>
    </w:p>
    <w:p w14:paraId="465DB901" w14:textId="77777777" w:rsidR="00DB393A" w:rsidRDefault="00DB393A" w:rsidP="00962966">
      <w:pPr>
        <w:tabs>
          <w:tab w:val="left" w:pos="-1440"/>
        </w:tabs>
        <w:spacing w:after="0"/>
        <w:ind w:leftChars="321" w:left="708" w:hanging="2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148F4876" w14:textId="77777777" w:rsidR="00DB393A" w:rsidRDefault="0028393E" w:rsidP="009629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323" w:left="1133" w:hangingChars="175" w:hanging="42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>odos los estudiantes:</w:t>
      </w:r>
    </w:p>
    <w:p w14:paraId="57DB9C53" w14:textId="2566F4D1" w:rsidR="00DB393A" w:rsidRDefault="0028393E" w:rsidP="009629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Certificado de alumno regular y/o comprobante de </w:t>
      </w:r>
      <w:r>
        <w:rPr>
          <w:rFonts w:ascii="Arial" w:eastAsia="Arial" w:hAnsi="Arial" w:cs="Arial"/>
          <w:sz w:val="24"/>
          <w:szCs w:val="24"/>
        </w:rPr>
        <w:t>matrícula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el año 2021.</w:t>
      </w:r>
    </w:p>
    <w:p w14:paraId="1F09049B" w14:textId="79CAC546" w:rsidR="00DB393A" w:rsidRDefault="0028393E" w:rsidP="009629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Certificado o comprobante de cuenta bancaria a nombre del estudiante adjudicado, que incorpore, al menos, nombre del banco, tipo y número de cuenta bancaria.</w:t>
      </w:r>
    </w:p>
    <w:p w14:paraId="380269BA" w14:textId="77777777" w:rsidR="00DB393A" w:rsidRDefault="00DB393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9EDFFB" w14:textId="77777777" w:rsidR="00DB393A" w:rsidRDefault="0028393E" w:rsidP="005918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1134"/>
        </w:tabs>
        <w:ind w:leftChars="321" w:left="1132" w:hangingChars="177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estudiantes que adjudican recursos para la contratación de Servicios de Interpretación de Lengua de Señas Chilena (LSCH) deben adjuntar además:</w:t>
      </w:r>
    </w:p>
    <w:p w14:paraId="1D03911A" w14:textId="7431A65B" w:rsidR="00DB393A" w:rsidRDefault="0028393E" w:rsidP="0096296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Copia de Certificado de Inscripción de Servicio de Apoyo como Intérprete en el Registro Nacional de la Discapacidad; o </w:t>
      </w:r>
    </w:p>
    <w:p w14:paraId="2CE26205" w14:textId="2FC7EBF1" w:rsidR="00DB393A" w:rsidRDefault="0028393E" w:rsidP="0096296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Recomendación por parte de una Agrupación de Personas Sordas; o </w:t>
      </w:r>
    </w:p>
    <w:p w14:paraId="03D72FEA" w14:textId="23B35232" w:rsidR="00DB393A" w:rsidRDefault="0028393E" w:rsidP="0096296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Recomendación de una Institución de Educación Superior que haya impartido cursos, carreras o postítulos para la formación o perfeccionamiento de Intérpretes de Lengua de Señas Chilena; o </w:t>
      </w:r>
    </w:p>
    <w:p w14:paraId="7155CC2B" w14:textId="3165133E" w:rsidR="00DB393A" w:rsidRDefault="0028393E" w:rsidP="0096296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Recomendación por una persona con discapacidad auditiva o perteneciente a la cultura sorda, que haya contratado servicios de interpretación anteriormente.</w:t>
      </w:r>
    </w:p>
    <w:p w14:paraId="03867540" w14:textId="77777777" w:rsidR="00DB393A" w:rsidRDefault="00DB393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4CD3D1" w14:textId="77777777" w:rsidR="00DB393A" w:rsidRDefault="0028393E" w:rsidP="005918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1134"/>
        </w:tabs>
        <w:ind w:leftChars="321" w:left="1132" w:hangingChars="177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estudiantes que adjudican recursos para la contratación de Servicios de Traslado </w:t>
      </w:r>
      <w:r>
        <w:rPr>
          <w:rFonts w:ascii="Arial" w:eastAsia="Arial" w:hAnsi="Arial" w:cs="Arial"/>
          <w:b/>
          <w:sz w:val="24"/>
          <w:szCs w:val="24"/>
        </w:rPr>
        <w:t>deben adjuntar además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666E247" w14:textId="153A8069" w:rsidR="00DB393A" w:rsidRDefault="0028393E" w:rsidP="00962966">
      <w:pPr>
        <w:numPr>
          <w:ilvl w:val="0"/>
          <w:numId w:val="12"/>
        </w:numPr>
        <w:tabs>
          <w:tab w:val="left" w:pos="-1440"/>
        </w:tabs>
        <w:spacing w:before="240" w:after="240"/>
        <w:ind w:leftChars="0" w:left="1701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Copia de Certificado de Inscripción de Servicio de Apoyo como traslado (de la empresa o persona natural) en el Registro Nacional de la Discapacidad, o</w:t>
      </w:r>
    </w:p>
    <w:p w14:paraId="0403801C" w14:textId="005CF312" w:rsidR="00DB393A" w:rsidRDefault="0028393E" w:rsidP="00962966">
      <w:pPr>
        <w:numPr>
          <w:ilvl w:val="0"/>
          <w:numId w:val="12"/>
        </w:numPr>
        <w:tabs>
          <w:tab w:val="left" w:pos="-1440"/>
        </w:tabs>
        <w:spacing w:before="240" w:after="240"/>
        <w:ind w:leftChars="0" w:left="1701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Fotocopia de Licencia de Conducir clase A1 o B, o similar, de la persona que va a realizar el servicio de traslado, y carta de compromiso de que realizará el traslado durante el año 2021, o</w:t>
      </w:r>
    </w:p>
    <w:p w14:paraId="15565C22" w14:textId="08E5B27D" w:rsidR="00DB393A" w:rsidRDefault="0028393E" w:rsidP="00962966">
      <w:pPr>
        <w:numPr>
          <w:ilvl w:val="0"/>
          <w:numId w:val="12"/>
        </w:numPr>
        <w:tabs>
          <w:tab w:val="left" w:pos="-1440"/>
        </w:tabs>
        <w:spacing w:after="0"/>
        <w:ind w:leftChars="0" w:left="1701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Carta de compromiso por parte de la empresa que realizará el traslado durante el 2021.</w:t>
      </w:r>
    </w:p>
    <w:p w14:paraId="2D195367" w14:textId="77777777" w:rsidR="00DB393A" w:rsidRDefault="00DB393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A16219" w14:textId="77777777" w:rsidR="00DB393A" w:rsidRDefault="0028393E" w:rsidP="005918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1134"/>
        </w:tabs>
        <w:ind w:leftChars="321" w:left="1132" w:hangingChars="177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estudiantes que adjudican recursos para la contratación de Servicios de Autotraslado, o cuando sea un familiar quien traslade </w:t>
      </w:r>
      <w:r>
        <w:rPr>
          <w:rFonts w:ascii="Arial" w:eastAsia="Arial" w:hAnsi="Arial" w:cs="Arial"/>
          <w:b/>
          <w:sz w:val="24"/>
          <w:szCs w:val="24"/>
        </w:rPr>
        <w:t>deben adjuntar además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2D3D1E18" w14:textId="485AEC8F" w:rsidR="00DB393A" w:rsidRDefault="0028393E" w:rsidP="0096296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Fotocopia de Licencia de Conducir clase A1 o B o similar de quien conduce, y</w:t>
      </w:r>
    </w:p>
    <w:p w14:paraId="1CB83D5C" w14:textId="633212EC" w:rsidR="00DB393A" w:rsidRDefault="0028393E" w:rsidP="0096296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1701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Declaración jurada simple donde se mencione la patente del vehículo, modelo, año y cilindrada del vehículo; tramo aproximado de distancia que recorrer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vehículo en kilómetros para el traslado del estudiante, y monto aproximado de gasto mensual. </w:t>
      </w:r>
    </w:p>
    <w:p w14:paraId="6316C691" w14:textId="77777777" w:rsidR="00DB393A" w:rsidRDefault="00DB393A">
      <w:pP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B8198D2" w14:textId="77777777" w:rsidR="00962966" w:rsidRPr="00962966" w:rsidRDefault="0028393E" w:rsidP="009629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los estudiantes no adjuntan los antecedentes requeridos, dentro del plazo establecido para ello, s</w:t>
      </w:r>
      <w:r>
        <w:rPr>
          <w:rFonts w:ascii="Arial" w:eastAsia="Arial" w:hAnsi="Arial" w:cs="Arial"/>
          <w:color w:val="000000"/>
          <w:sz w:val="24"/>
          <w:szCs w:val="24"/>
        </w:rPr>
        <w:t>e entenderá por desistid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solicitud</w:t>
      </w:r>
      <w:r w:rsidR="0096296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7C26FC6" w14:textId="77777777" w:rsidR="00962966" w:rsidRDefault="0028393E" w:rsidP="009629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En la medida que los antecedentes remitidos por los estudiantes sean validados por SENADIS, se </w:t>
      </w:r>
      <w:r w:rsidRPr="00962966">
        <w:rPr>
          <w:rFonts w:ascii="Arial" w:eastAsia="Arial" w:hAnsi="Arial" w:cs="Arial"/>
          <w:sz w:val="24"/>
          <w:szCs w:val="24"/>
        </w:rPr>
        <w:t>dictará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 una resolución exenta que apruebe la transferencia de recursos, estableciendo, a su vez, las condiciones mínimas para la correcta ejecución de su proyecto.</w:t>
      </w:r>
    </w:p>
    <w:p w14:paraId="2C42F64D" w14:textId="3AF26B6A" w:rsidR="00DB393A" w:rsidRPr="00962966" w:rsidRDefault="0028393E" w:rsidP="009629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Dicha resolución exenta será remitida al estudiante adjudicado mediante la Dirección Regional de SENADIS que corresponda, y se entenderá que las condiciones en ella establecidas son conocidas por las partes a contar de su fecha de </w:t>
      </w:r>
      <w:r w:rsidRPr="00962966">
        <w:rPr>
          <w:rFonts w:ascii="Arial" w:eastAsia="Arial" w:hAnsi="Arial" w:cs="Arial"/>
          <w:sz w:val="24"/>
          <w:szCs w:val="24"/>
        </w:rPr>
        <w:t>dictación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06DFEF" w14:textId="6C8744D7" w:rsidR="00962966" w:rsidRDefault="0028393E" w:rsidP="00962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MODIFÍCASE </w:t>
      </w:r>
      <w:r>
        <w:rPr>
          <w:rFonts w:ascii="Arial" w:eastAsia="Arial" w:hAnsi="Arial" w:cs="Arial"/>
          <w:color w:val="000000"/>
          <w:sz w:val="24"/>
          <w:szCs w:val="24"/>
        </w:rPr>
        <w:t>los plazos y procesos establecidos en la Resolución Exenta N°0744, de 2021, que, a su vez, modificó las Resoluciones Exentas N°0298 y N°0665, ambas de 2021, de conformidad a lo siguiente:</w:t>
      </w:r>
    </w:p>
    <w:p w14:paraId="2AB8C1C4" w14:textId="77777777" w:rsidR="00962966" w:rsidRPr="00962966" w:rsidRDefault="00962966" w:rsidP="0096296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1288" w:firstLineChars="0" w:firstLine="0"/>
        <w:jc w:val="both"/>
        <w:rPr>
          <w:rFonts w:ascii="Arial" w:eastAsia="Arial" w:hAnsi="Arial" w:cs="Arial"/>
          <w:color w:val="000000"/>
          <w:sz w:val="24"/>
          <w:szCs w:val="24"/>
          <w:highlight w:val="cyan"/>
        </w:rPr>
      </w:pPr>
    </w:p>
    <w:tbl>
      <w:tblPr>
        <w:tblStyle w:val="a"/>
        <w:tblW w:w="84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95"/>
        <w:gridCol w:w="3750"/>
      </w:tblGrid>
      <w:tr w:rsidR="00962966" w14:paraId="073C6B6B" w14:textId="77777777" w:rsidTr="005918CB">
        <w:trPr>
          <w:trHeight w:val="300"/>
          <w:tblHeader/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CEE4D34" w14:textId="77777777" w:rsidR="00962966" w:rsidRDefault="00962966" w:rsidP="00BC036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PROCESO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D1484EE" w14:textId="77777777" w:rsidR="00962966" w:rsidRDefault="00962966" w:rsidP="00BC0367">
            <w:pPr>
              <w:tabs>
                <w:tab w:val="left" w:pos="-1440"/>
              </w:tabs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DURACIÓN</w:t>
            </w:r>
          </w:p>
        </w:tc>
      </w:tr>
      <w:tr w:rsidR="00962966" w14:paraId="4488DA3A" w14:textId="77777777" w:rsidTr="00BC0367">
        <w:trPr>
          <w:trHeight w:val="300"/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89E4" w14:textId="204BF897" w:rsidR="00962966" w:rsidRDefault="00962966" w:rsidP="00BC0367">
            <w:pPr>
              <w:spacing w:after="0" w:line="240" w:lineRule="auto"/>
              <w:ind w:left="0" w:hanging="2"/>
              <w:rPr>
                <w:rFonts w:ascii="Arial" w:eastAsia="Arial" w:hAnsi="Arial" w:cs="Arial"/>
                <w:highlight w:val="yellow"/>
              </w:rPr>
            </w:pPr>
            <w:r w:rsidRPr="00962966">
              <w:rPr>
                <w:rFonts w:ascii="Arial" w:eastAsia="Arial" w:hAnsi="Arial" w:cs="Arial"/>
              </w:rPr>
              <w:t xml:space="preserve">Recepción de antecedentes a través de correo electrónico </w:t>
            </w:r>
            <w:hyperlink r:id="rId9">
              <w:r w:rsidRPr="00962966">
                <w:rPr>
                  <w:rFonts w:ascii="Arial" w:eastAsia="Arial" w:hAnsi="Arial" w:cs="Arial"/>
                  <w:color w:val="0000FF"/>
                  <w:u w:val="single"/>
                </w:rPr>
                <w:t>continuidad@senadis.cl</w:t>
              </w:r>
            </w:hyperlink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3B523" w14:textId="293CDDE5" w:rsidR="00962966" w:rsidRDefault="00962966" w:rsidP="00BC0367">
            <w:pPr>
              <w:tabs>
                <w:tab w:val="left" w:pos="-1440"/>
              </w:tabs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Desde el </w:t>
            </w:r>
            <w:r w:rsidR="0019497C">
              <w:rPr>
                <w:rFonts w:ascii="Arial" w:eastAsia="Arial" w:hAnsi="Arial" w:cs="Arial"/>
                <w:color w:val="000000"/>
              </w:rPr>
              <w:t>martes 11</w:t>
            </w:r>
            <w:r>
              <w:rPr>
                <w:rFonts w:ascii="Arial" w:eastAsia="Arial" w:hAnsi="Arial" w:cs="Arial"/>
                <w:color w:val="000000"/>
              </w:rPr>
              <w:t xml:space="preserve"> al jueves 20 de mayo de 2021</w:t>
            </w:r>
          </w:p>
        </w:tc>
      </w:tr>
      <w:tr w:rsidR="00962966" w14:paraId="2C893D33" w14:textId="77777777" w:rsidTr="00BC0367">
        <w:trPr>
          <w:trHeight w:val="300"/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CD18" w14:textId="77777777" w:rsidR="00962966" w:rsidRDefault="00962966" w:rsidP="00BC036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Dictación de resoluciones exentas que aprueban transferencias de recursos y condiciones para la ejecución de proyectos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0EC62" w14:textId="77777777" w:rsidR="00962966" w:rsidRDefault="00962966" w:rsidP="00BC0367">
            <w:pPr>
              <w:tabs>
                <w:tab w:val="left" w:pos="-1440"/>
              </w:tabs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Desde el lunes 17 al viernes 28 de mayo de 2021</w:t>
            </w:r>
          </w:p>
        </w:tc>
      </w:tr>
      <w:tr w:rsidR="00962966" w14:paraId="10746882" w14:textId="77777777" w:rsidTr="00BC0367">
        <w:trPr>
          <w:trHeight w:val="300"/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9FF3" w14:textId="77777777" w:rsidR="00962966" w:rsidRDefault="00962966" w:rsidP="00BC036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Publicación de proyectos desistidos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DFFA0" w14:textId="77777777" w:rsidR="00962966" w:rsidRDefault="00962966" w:rsidP="00BC0367">
            <w:pPr>
              <w:tabs>
                <w:tab w:val="left" w:pos="-1440"/>
              </w:tabs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Miércoles 09 de junio de 2021 </w:t>
            </w:r>
          </w:p>
        </w:tc>
      </w:tr>
      <w:tr w:rsidR="00962966" w14:paraId="4A710F4A" w14:textId="77777777" w:rsidTr="00BC0367">
        <w:trPr>
          <w:trHeight w:val="300"/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EC5C" w14:textId="77777777" w:rsidR="00962966" w:rsidRDefault="00962966" w:rsidP="00BC036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 de recursos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D7AE9" w14:textId="77777777" w:rsidR="00962966" w:rsidRDefault="00962966" w:rsidP="00BC0367">
            <w:pPr>
              <w:tabs>
                <w:tab w:val="left" w:pos="-1440"/>
              </w:tabs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Desde el viernes 04 al viernes 25 de junio de 2021</w:t>
            </w:r>
          </w:p>
        </w:tc>
      </w:tr>
    </w:tbl>
    <w:p w14:paraId="1C68D72E" w14:textId="7D13C8EA" w:rsidR="00962966" w:rsidRDefault="00962966" w:rsidP="00962966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0FA49A" w14:textId="222AA1DB" w:rsidR="00962966" w:rsidRDefault="00962966" w:rsidP="00962966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75EEA8" w14:textId="77777777" w:rsidR="00962966" w:rsidRDefault="00962966" w:rsidP="00962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DÉJASE CONSTANCIA 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>que la Resolución Exenta N°0298, de 2021, mantiene plena vigencia en todo lo no modificado por el presente acto.</w:t>
      </w:r>
    </w:p>
    <w:p w14:paraId="7A5345C6" w14:textId="77777777" w:rsidR="00962966" w:rsidRPr="00962966" w:rsidRDefault="00962966" w:rsidP="00962966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F3B0DC" w14:textId="452A1422" w:rsidR="00962966" w:rsidRDefault="00962966" w:rsidP="00962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b/>
          <w:color w:val="000000"/>
          <w:sz w:val="24"/>
          <w:szCs w:val="24"/>
        </w:rPr>
        <w:t>PUBLÍQUESE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 en la página web institucional del Servicio, la presente resolución.</w:t>
      </w:r>
    </w:p>
    <w:p w14:paraId="4CF14FC1" w14:textId="77777777" w:rsidR="00962966" w:rsidRPr="00962966" w:rsidRDefault="00962966" w:rsidP="00962966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3AF030" w14:textId="19C667A7" w:rsidR="00DB393A" w:rsidRPr="00962966" w:rsidRDefault="00962966" w:rsidP="00962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284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966">
        <w:rPr>
          <w:rFonts w:ascii="Arial" w:eastAsia="Arial" w:hAnsi="Arial" w:cs="Arial"/>
          <w:b/>
          <w:color w:val="000000"/>
          <w:sz w:val="24"/>
          <w:szCs w:val="24"/>
        </w:rPr>
        <w:t>NOTIFÍQUESE</w:t>
      </w:r>
      <w:r w:rsidRPr="00962966">
        <w:rPr>
          <w:rFonts w:ascii="Arial" w:eastAsia="Arial" w:hAnsi="Arial" w:cs="Arial"/>
          <w:color w:val="000000"/>
          <w:sz w:val="24"/>
          <w:szCs w:val="24"/>
        </w:rPr>
        <w:t xml:space="preserve"> vía correo electrónico por la Dirección Regional respectiva a los estudiantes adjudicados, informando el inicio del proceso de recepción de antecedentes, según los plazos vigentes establecidos para este proceso.</w:t>
      </w:r>
    </w:p>
    <w:p w14:paraId="75EAEDA4" w14:textId="77777777" w:rsidR="00DB393A" w:rsidRDefault="00DB393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AB9CE5" w14:textId="77777777" w:rsidR="00DB393A" w:rsidRDefault="0028393E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ANÓTESE, PUBLÍQUESE Y ARCHÍVESE,</w:t>
      </w:r>
    </w:p>
    <w:p w14:paraId="62AEE1D1" w14:textId="77777777" w:rsidR="00DB393A" w:rsidRDefault="00DB393A">
      <w:pPr>
        <w:spacing w:after="0"/>
        <w:ind w:left="0" w:hanging="2"/>
        <w:rPr>
          <w:rFonts w:ascii="Arial" w:eastAsia="Arial" w:hAnsi="Arial" w:cs="Arial"/>
          <w:highlight w:val="cyan"/>
        </w:rPr>
      </w:pPr>
    </w:p>
    <w:p w14:paraId="6A1A0CF4" w14:textId="77777777" w:rsidR="00DB393A" w:rsidRDefault="00DB393A">
      <w:pPr>
        <w:spacing w:after="0"/>
        <w:ind w:left="0" w:hanging="2"/>
        <w:rPr>
          <w:rFonts w:ascii="Arial" w:eastAsia="Arial" w:hAnsi="Arial" w:cs="Arial"/>
          <w:sz w:val="18"/>
          <w:szCs w:val="18"/>
          <w:highlight w:val="cyan"/>
        </w:rPr>
      </w:pPr>
    </w:p>
    <w:sectPr w:rsidR="00DB393A" w:rsidSect="005918CB">
      <w:headerReference w:type="default" r:id="rId10"/>
      <w:pgSz w:w="12242" w:h="18722"/>
      <w:pgMar w:top="2410" w:right="1134" w:bottom="1701" w:left="170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877D1" w14:textId="77777777" w:rsidR="003E2ED2" w:rsidRDefault="003E2ED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5EA06F" w14:textId="77777777" w:rsidR="003E2ED2" w:rsidRDefault="003E2ED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0189B" w14:textId="77777777" w:rsidR="003E2ED2" w:rsidRDefault="003E2ED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474780" w14:textId="77777777" w:rsidR="003E2ED2" w:rsidRDefault="003E2ED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B05F3" w14:textId="77777777" w:rsidR="00DB393A" w:rsidRDefault="0028393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r>
      <w:drawing>
        <wp:anchor distT="0" distB="0" distL="114300" distR="114300" simplePos="0" relativeHeight="251658240" behindDoc="0" locked="0" layoutInCell="1" hidden="0" allowOverlap="1" wp14:anchorId="7EA21A17" wp14:editId="2BCFDEDD">
          <wp:simplePos x="0" y="0"/>
          <wp:positionH relativeFrom="column">
            <wp:posOffset>1</wp:posOffset>
          </wp:positionH>
          <wp:positionV relativeFrom="paragraph">
            <wp:posOffset>-563879</wp:posOffset>
          </wp:positionV>
          <wp:extent cx="1150620" cy="10477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33F9"/>
    <w:multiLevelType w:val="multilevel"/>
    <w:tmpl w:val="13889B26"/>
    <w:lvl w:ilvl="0">
      <w:start w:val="1"/>
      <w:numFmt w:val="decimal"/>
      <w:lvlText w:val="%1."/>
      <w:lvlJc w:val="left"/>
      <w:pPr>
        <w:ind w:left="1429" w:hanging="360"/>
      </w:pPr>
      <w:rPr>
        <w:b/>
        <w:vertAlign w:val="baseline"/>
      </w:rPr>
    </w:lvl>
    <w:lvl w:ilvl="1">
      <w:start w:val="1"/>
      <w:numFmt w:val="lowerRoman"/>
      <w:lvlText w:val="%2."/>
      <w:lvlJc w:val="right"/>
      <w:pPr>
        <w:ind w:left="2149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0332495"/>
    <w:multiLevelType w:val="multilevel"/>
    <w:tmpl w:val="4ECA18F4"/>
    <w:lvl w:ilvl="0">
      <w:start w:val="1"/>
      <w:numFmt w:val="lowerRoman"/>
      <w:lvlText w:val="%1."/>
      <w:lvlJc w:val="right"/>
      <w:pPr>
        <w:ind w:left="2149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CC01AB0"/>
    <w:multiLevelType w:val="multilevel"/>
    <w:tmpl w:val="2B302320"/>
    <w:lvl w:ilvl="0">
      <w:start w:val="1"/>
      <w:numFmt w:val="decimal"/>
      <w:lvlText w:val="%1."/>
      <w:lvlJc w:val="left"/>
      <w:pPr>
        <w:ind w:left="1429" w:hanging="360"/>
      </w:pPr>
      <w:rPr>
        <w:b/>
        <w:vertAlign w:val="baseline"/>
      </w:rPr>
    </w:lvl>
    <w:lvl w:ilvl="1">
      <w:start w:val="1"/>
      <w:numFmt w:val="lowerRoman"/>
      <w:lvlText w:val="%2."/>
      <w:lvlJc w:val="right"/>
      <w:pPr>
        <w:ind w:left="2149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 w15:restartNumberingAfterBreak="0">
    <w:nsid w:val="21225602"/>
    <w:multiLevelType w:val="multilevel"/>
    <w:tmpl w:val="BCB60E10"/>
    <w:lvl w:ilvl="0">
      <w:start w:val="1"/>
      <w:numFmt w:val="decimal"/>
      <w:lvlText w:val="%1."/>
      <w:lvlJc w:val="left"/>
      <w:pPr>
        <w:ind w:left="1288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abstractNum w:abstractNumId="4" w15:restartNumberingAfterBreak="0">
    <w:nsid w:val="21752FAC"/>
    <w:multiLevelType w:val="multilevel"/>
    <w:tmpl w:val="2F5686E2"/>
    <w:lvl w:ilvl="0">
      <w:start w:val="1"/>
      <w:numFmt w:val="lowerRoman"/>
      <w:lvlText w:val="%1."/>
      <w:lvlJc w:val="right"/>
      <w:pPr>
        <w:ind w:left="2149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A6D4911"/>
    <w:multiLevelType w:val="multilevel"/>
    <w:tmpl w:val="863892F2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4AE0EBB"/>
    <w:multiLevelType w:val="multilevel"/>
    <w:tmpl w:val="90B02756"/>
    <w:lvl w:ilvl="0">
      <w:start w:val="1"/>
      <w:numFmt w:val="decimal"/>
      <w:lvlText w:val="%1º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F28736A"/>
    <w:multiLevelType w:val="multilevel"/>
    <w:tmpl w:val="89A642E8"/>
    <w:lvl w:ilvl="0">
      <w:start w:val="2"/>
      <w:numFmt w:val="decimal"/>
      <w:lvlText w:val="%1."/>
      <w:lvlJc w:val="left"/>
      <w:pPr>
        <w:ind w:left="1288" w:hanging="359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  <w:vertAlign w:val="baseline"/>
      </w:rPr>
    </w:lvl>
  </w:abstractNum>
  <w:abstractNum w:abstractNumId="8" w15:restartNumberingAfterBreak="0">
    <w:nsid w:val="68235D46"/>
    <w:multiLevelType w:val="multilevel"/>
    <w:tmpl w:val="5EB835E8"/>
    <w:lvl w:ilvl="0">
      <w:start w:val="1"/>
      <w:numFmt w:val="decimal"/>
      <w:lvlText w:val="%1."/>
      <w:lvlJc w:val="left"/>
      <w:pPr>
        <w:ind w:left="1429" w:hanging="360"/>
      </w:pPr>
      <w:rPr>
        <w:b/>
        <w:vertAlign w:val="baseline"/>
      </w:rPr>
    </w:lvl>
    <w:lvl w:ilvl="1">
      <w:start w:val="1"/>
      <w:numFmt w:val="lowerRoman"/>
      <w:lvlText w:val="%2."/>
      <w:lvlJc w:val="right"/>
      <w:pPr>
        <w:ind w:left="2149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6A6F7080"/>
    <w:multiLevelType w:val="multilevel"/>
    <w:tmpl w:val="4B705B36"/>
    <w:lvl w:ilvl="0">
      <w:start w:val="1"/>
      <w:numFmt w:val="decimal"/>
      <w:lvlText w:val="%1."/>
      <w:lvlJc w:val="left"/>
      <w:pPr>
        <w:ind w:left="1429" w:hanging="360"/>
      </w:pPr>
      <w:rPr>
        <w:b/>
        <w:vertAlign w:val="baseline"/>
      </w:rPr>
    </w:lvl>
    <w:lvl w:ilvl="1">
      <w:start w:val="1"/>
      <w:numFmt w:val="lowerRoman"/>
      <w:lvlText w:val="%2."/>
      <w:lvlJc w:val="right"/>
      <w:pPr>
        <w:ind w:left="2149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 w15:restartNumberingAfterBreak="0">
    <w:nsid w:val="723948B2"/>
    <w:multiLevelType w:val="multilevel"/>
    <w:tmpl w:val="43440B40"/>
    <w:lvl w:ilvl="0">
      <w:start w:val="1"/>
      <w:numFmt w:val="decimal"/>
      <w:lvlText w:val="%1°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7F53FF5"/>
    <w:multiLevelType w:val="multilevel"/>
    <w:tmpl w:val="7CEE1CD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2" w15:restartNumberingAfterBreak="0">
    <w:nsid w:val="7E3469E5"/>
    <w:multiLevelType w:val="multilevel"/>
    <w:tmpl w:val="89A642E8"/>
    <w:lvl w:ilvl="0">
      <w:start w:val="2"/>
      <w:numFmt w:val="decimal"/>
      <w:lvlText w:val="%1."/>
      <w:lvlJc w:val="left"/>
      <w:pPr>
        <w:ind w:left="1288" w:hanging="359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  <w:vertAlign w:val="baseline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3A"/>
    <w:rsid w:val="0019497C"/>
    <w:rsid w:val="0028393E"/>
    <w:rsid w:val="003E2ED2"/>
    <w:rsid w:val="004E32A9"/>
    <w:rsid w:val="005918CB"/>
    <w:rsid w:val="006756AF"/>
    <w:rsid w:val="00962966"/>
    <w:rsid w:val="00D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0455"/>
  <w15:docId w15:val="{D689CAC2-6B91-4C4D-ACFE-0D264CB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noProof w:val="0"/>
      <w:sz w:val="24"/>
      <w:szCs w:val="20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noProof w:val="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noProof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imes New Roman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 w:cs="Times New Roman"/>
      <w:position w:val="-1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noProof w:val="0"/>
      <w:szCs w:val="20"/>
    </w:rPr>
  </w:style>
  <w:style w:type="character" w:customStyle="1" w:styleId="SangradetextonormalCar">
    <w:name w:val="Sangría de texto normal C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Century Gothic" w:eastAsia="Calibri" w:hAnsi="Century Gothic" w:cs="Times New Roman"/>
      <w:b/>
      <w:bCs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0">
    <w:name w:val="xl8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3">
    <w:name w:val="xl8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6">
    <w:name w:val="xl86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7">
    <w:name w:val="xl87"/>
    <w:basedOn w:val="Normal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8">
    <w:name w:val="xl88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9">
    <w:name w:val="xl89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0">
    <w:name w:val="xl90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1">
    <w:name w:val="xl91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2">
    <w:name w:val="xl92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/>
      <w:noProof w:val="0"/>
      <w:sz w:val="20"/>
      <w:szCs w:val="20"/>
    </w:rPr>
  </w:style>
  <w:style w:type="character" w:customStyle="1" w:styleId="TextonotapieCar">
    <w:name w:val="Texto nota pie C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s-CL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uidad@senadis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inuidad@senadi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l5gRI7u1tfm9a7gOPHlKW/DuAw==">AMUW2mWk+u0vP64A6UV36Y1fnNiaVI1UYr3QTsJlH8JEIFeMqsOBDRZBxIgbHkg2+/cN0tnMjBjOgn3WnhCnhDjPFHcLtzJjkTPtMOt2A+g1qiqh6oDU5WkBjt5F1MlxiiAHAF85TMyi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Inostroza</dc:creator>
  <cp:lastModifiedBy>isabel ojeda</cp:lastModifiedBy>
  <cp:revision>2</cp:revision>
  <dcterms:created xsi:type="dcterms:W3CDTF">2021-05-10T19:11:00Z</dcterms:created>
  <dcterms:modified xsi:type="dcterms:W3CDTF">2021-05-10T19:11:00Z</dcterms:modified>
</cp:coreProperties>
</file>