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TÉCNICO</w:t>
      </w: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 xml:space="preserve"> SECCIÓN ADQUISICIONES Y CONTRATACIONES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Admisibilidad y evaluación curricular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18.747.914-2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las etapas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0 y 1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75" y="0"/>
              <wp:lineTo x="-75" y="21079"/>
              <wp:lineTo x="20915" y="21079"/>
              <wp:lineTo x="20915" y="0"/>
              <wp:lineTo x="-75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</Pages>
  <Words>55</Words>
  <Characters>314</Characters>
  <CharactersWithSpaces>814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2021-11-02T15:30:01Z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