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F2" w:rsidRDefault="006F2E8A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:rsidR="00A71FF2" w:rsidRDefault="00A71FF2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:rsidR="00A71FF2" w:rsidRDefault="00A71FF2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</w:p>
    <w:p w:rsidR="00A71FF2" w:rsidRDefault="006F2E8A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</w:rPr>
        <w:t>DECLARA PROYECTOS DESISTIDOS</w:t>
      </w:r>
      <w: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 DE LOS ESTUDIANTES ADJUDICADOS DEL PROGRAMA DE APOYO A ESTUDIANTES CON DISCAPACIDAD EN INSTITUCIONES DE EDUCACIÓN SUPERIOR, PLAN DE CONTINUIDAD, AÑO</w:t>
      </w:r>
      <w:r>
        <w:rPr>
          <w:rFonts w:ascii="Arial" w:eastAsia="Arial" w:hAnsi="Arial" w:cs="Arial"/>
          <w:b/>
          <w:sz w:val="24"/>
          <w:szCs w:val="24"/>
        </w:rPr>
        <w:t xml:space="preserve"> 2022.</w:t>
      </w:r>
    </w:p>
    <w:p w:rsidR="00A71FF2" w:rsidRDefault="00A71FF2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71FF2" w:rsidRDefault="006F2E8A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RESOLUCIÓN EXENTA </w:t>
      </w:r>
    </w:p>
    <w:p w:rsidR="00A71FF2" w:rsidRDefault="00A71FF2">
      <w:pPr>
        <w:spacing w:after="0" w:line="276" w:lineRule="auto"/>
        <w:ind w:left="4320" w:firstLine="640"/>
        <w:jc w:val="both"/>
        <w:rPr>
          <w:rFonts w:ascii="Arial" w:eastAsia="Arial" w:hAnsi="Arial" w:cs="Arial"/>
          <w:sz w:val="24"/>
          <w:szCs w:val="24"/>
        </w:rPr>
      </w:pPr>
    </w:p>
    <w:p w:rsidR="00A71FF2" w:rsidRDefault="006F2E8A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SANTIAGO,</w:t>
      </w:r>
    </w:p>
    <w:p w:rsidR="00A71FF2" w:rsidRDefault="00A71FF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:rsidR="00A71FF2" w:rsidRDefault="006F2E8A">
      <w:pPr>
        <w:tabs>
          <w:tab w:val="left" w:pos="142"/>
          <w:tab w:val="left" w:pos="709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VISTOS:</w:t>
      </w:r>
    </w:p>
    <w:p w:rsidR="00A71FF2" w:rsidRDefault="006F2E8A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dispuesto en el DFL N°1/19.653, de 2001, del Ministerio Secretaría General de la Presidencia, que fijó el texto refundido, coordinado y sistematizado de la Ley N°18.575, Orgánica Constitucional sobre Bases Generales de la Administraci</w:t>
      </w:r>
      <w:r>
        <w:rPr>
          <w:rFonts w:ascii="Arial" w:eastAsia="Arial" w:hAnsi="Arial" w:cs="Arial"/>
        </w:rPr>
        <w:t>ón del Estado; la Ley N°19.880, sobre Bases de los Procedimientos Administrativos que Rigen los Actos de los Órganos de la Administración del Estado; la Ley N°21.289, de Presupuestos del Sector Público, para el año 2021; la Ley N°20.422, que Establece Norm</w:t>
      </w:r>
      <w:r>
        <w:rPr>
          <w:rFonts w:ascii="Arial" w:eastAsia="Arial" w:hAnsi="Arial" w:cs="Arial"/>
        </w:rPr>
        <w:t xml:space="preserve">as sobre Igualdad de Oportunidades e Inclusión Social de Personas con Discapacidad; el Decreto Exento N°23, de 27 de abril de 2022, del Ministerio de Desarrollo Social y Familia, que establece nuevo orden de </w:t>
      </w:r>
      <w:proofErr w:type="spellStart"/>
      <w:r>
        <w:rPr>
          <w:rFonts w:ascii="Arial" w:eastAsia="Arial" w:hAnsi="Arial" w:cs="Arial"/>
        </w:rPr>
        <w:t>subrogancia</w:t>
      </w:r>
      <w:proofErr w:type="spellEnd"/>
      <w:r>
        <w:rPr>
          <w:rFonts w:ascii="Arial" w:eastAsia="Arial" w:hAnsi="Arial" w:cs="Arial"/>
        </w:rPr>
        <w:t xml:space="preserve"> para el cargo de Director/a Nacional</w:t>
      </w:r>
      <w:r>
        <w:rPr>
          <w:rFonts w:ascii="Arial" w:eastAsia="Arial" w:hAnsi="Arial" w:cs="Arial"/>
        </w:rPr>
        <w:t xml:space="preserve"> del Servicio Nacional de la Discapacidad; la Resolución Exenta RA N°118967/572/2020, de 20 de marzo de 2020, del Servicio Nacional de la Discapacidad, que nombra a persona en el cargo que indica; la Resolución N°7, de 2019, que Fija Normas sobre Exención </w:t>
      </w:r>
      <w:r>
        <w:rPr>
          <w:rFonts w:ascii="Arial" w:eastAsia="Arial" w:hAnsi="Arial" w:cs="Arial"/>
        </w:rPr>
        <w:t>del Trámite de Toma de Razón y la Resolución N°16, de 2020, que Determina los Montos en Unidades Tributarias Mensuales, a partir de los cuales los actos que se individualizan quedarán Sujetos a Toma de Razón y a Controles de Reemplazo cuando corresponda; a</w:t>
      </w:r>
      <w:r>
        <w:rPr>
          <w:rFonts w:ascii="Arial" w:eastAsia="Arial" w:hAnsi="Arial" w:cs="Arial"/>
        </w:rPr>
        <w:t>mbas de la Contraloría General de la República; antecedentes adjuntos; y,</w:t>
      </w:r>
    </w:p>
    <w:p w:rsidR="00A71FF2" w:rsidRDefault="00A71FF2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:rsidR="00A71FF2" w:rsidRDefault="006F2E8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CONSIDERANDO:</w:t>
      </w:r>
    </w:p>
    <w:p w:rsidR="00A71FF2" w:rsidRDefault="00A71FF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de acuerdo a la Ley N°20.422, que Establece Normas sobre Igualdad de Oportunidades e Inclusión Social de las Personas con Discapacidad, señala que el Servicio Nacional de la Discapacidad, en adelante “SENADIS”, es un servicio público funcionalmente de</w:t>
      </w:r>
      <w:r>
        <w:rPr>
          <w:rFonts w:ascii="Arial" w:eastAsia="Arial" w:hAnsi="Arial" w:cs="Arial"/>
          <w:color w:val="000000"/>
        </w:rPr>
        <w:t>scentralizado y desconcentrado territorialmente, que tiene por finalidad promover la igualdad de oportunidades, inclusión social, participación y accesibilidad de las personas con discapacidad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la misma norma antes citada, en su artículo 62, letra e) </w:t>
      </w:r>
      <w:r>
        <w:rPr>
          <w:rFonts w:ascii="Arial" w:eastAsia="Arial" w:hAnsi="Arial" w:cs="Arial"/>
          <w:color w:val="000000"/>
        </w:rPr>
        <w:t xml:space="preserve">establece que una de las funciones del Servicio, es financiar, total o parcialmente, Planes, Programas y Proyectos. 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a partir de lo anterior, se implementó el Programa de Apoyo a Estudiantes con Discapacidad en Instituciones de Educación Superior – P</w:t>
      </w:r>
      <w:r>
        <w:rPr>
          <w:rFonts w:ascii="Arial" w:eastAsia="Arial" w:hAnsi="Arial" w:cs="Arial"/>
          <w:color w:val="000000"/>
        </w:rPr>
        <w:t xml:space="preserve">lan de Continuidad, siendo su objetivo el de contribuir a la disminución de barreras del entorno educativo, que dificulten la inclusión de estudiantes con discapacidad en la educación superior. 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la Resolución Exenta N°445, de 17 de febrero de 2022, d</w:t>
      </w:r>
      <w:r>
        <w:rPr>
          <w:rFonts w:ascii="Arial" w:eastAsia="Arial" w:hAnsi="Arial" w:cs="Arial"/>
          <w:color w:val="000000"/>
        </w:rPr>
        <w:t>el Servicio Nacional de la Discapacidad, aprobó el llamado al Plan de Continuidad de Recursos del Programa de Apoyo a Estudiantes con Discapacidad en Instituciones de Educación Superior, año 2022.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 MT" w:eastAsia="Arial MT" w:hAnsi="Arial MT" w:cs="Arial MT"/>
          <w:color w:val="000000"/>
          <w:sz w:val="23"/>
          <w:szCs w:val="23"/>
        </w:rPr>
      </w:pP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MT" w:eastAsia="Arial MT" w:hAnsi="Arial MT" w:cs="Arial MT"/>
          <w:color w:val="000000"/>
          <w:sz w:val="23"/>
          <w:szCs w:val="23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por Resolución Exenta N°789 de fecha 21 de abril de 2022, del Servicio Nacional de la Discapacidad, se adjudicó la Convocatoria del Programa de Apoyo a Estudiantes con Discapacidad en Instituciones de Educación Superior, Modalidad Plan de Continuidad </w:t>
      </w:r>
      <w:r>
        <w:rPr>
          <w:rFonts w:ascii="Arial" w:eastAsia="Arial" w:hAnsi="Arial" w:cs="Arial"/>
          <w:color w:val="000000"/>
        </w:rPr>
        <w:t>de Recursos, año 2022.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de acuerdo al numeral 10 de las bases administrativas, se tendrá al/a la estudiante para todos los efectos por desistido/a, si: “a) algún/a estudiante adjudicado/a renuncie de forma voluntaria al financiamiento de su solicitud,</w:t>
      </w:r>
      <w:r>
        <w:rPr>
          <w:rFonts w:ascii="Arial" w:eastAsia="Arial" w:hAnsi="Arial" w:cs="Arial"/>
          <w:color w:val="000000"/>
        </w:rPr>
        <w:t xml:space="preserve"> la que deberá ser informada por escrito vía correo electrónico a: </w:t>
      </w:r>
      <w:hyperlink r:id="rId8">
        <w:r>
          <w:rPr>
            <w:rFonts w:ascii="Arial" w:eastAsia="Arial" w:hAnsi="Arial" w:cs="Arial"/>
            <w:color w:val="000000"/>
          </w:rPr>
          <w:t>concursoestudiantes@senadis.cl</w:t>
        </w:r>
      </w:hyperlink>
      <w:r>
        <w:rPr>
          <w:rFonts w:ascii="Arial" w:eastAsia="Arial" w:hAnsi="Arial" w:cs="Arial"/>
          <w:color w:val="000000"/>
        </w:rPr>
        <w:t>. b) Que algún/a estudiante adjudicado/a no firme el respectivo convenio ni adjunte la documentación r</w:t>
      </w:r>
      <w:r>
        <w:rPr>
          <w:rFonts w:ascii="Arial" w:eastAsia="Arial" w:hAnsi="Arial" w:cs="Arial"/>
          <w:color w:val="000000"/>
        </w:rPr>
        <w:t>equerida, según lo señalado en el apartado 11 de las presentes bases, dentro del plazo establecido”, siendo necesario emitir una resolución exenta que así lo declare.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mediante correo electrónico de fecha 25 de abril de 2022, la Estudiante adjudicada </w:t>
      </w:r>
      <w:r>
        <w:rPr>
          <w:rFonts w:ascii="Arial" w:eastAsia="Arial" w:hAnsi="Arial" w:cs="Arial"/>
          <w:color w:val="000000"/>
        </w:rPr>
        <w:t>doña Alicia Rojas San Luis, Folio N°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07-597-2022, comunicó que desiste del beneficio otorgado mediante Resolución Exenta N°789, de 2022, de SENADIS, por motivos relacionados a la profundización de su discapacidad, razón por la cual el recurso adjudicado no</w:t>
      </w:r>
      <w:r>
        <w:rPr>
          <w:rFonts w:ascii="Arial" w:eastAsia="Arial" w:hAnsi="Arial" w:cs="Arial"/>
          <w:color w:val="000000"/>
        </w:rPr>
        <w:t xml:space="preserve"> es pertinente para su nuevo contexto.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Que, mediante correo electrónico de fecha 23 de abril de 2022, el Estudiante adjudicado don Luis Adán Cofré Asencio, Folio N°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07-581-2022, comunicó que desiste del beneficio otorgado mediante Resolución Exenta N°789,</w:t>
      </w:r>
      <w:r>
        <w:rPr>
          <w:rFonts w:ascii="Arial" w:eastAsia="Arial" w:hAnsi="Arial" w:cs="Arial"/>
          <w:color w:val="000000"/>
        </w:rPr>
        <w:t xml:space="preserve"> de 2022, de SENADIS, en razón de que postulará al programa de Ayudas Técnicas, para poder desarrollar su práctica profesional.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A71FF2" w:rsidRDefault="006F2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es necesario dictar la Resolución Exenta que declare desistidos a los estudiantes que no dieron cumplimento al proceso de </w:t>
      </w:r>
      <w:r>
        <w:rPr>
          <w:rFonts w:ascii="Arial" w:eastAsia="Arial" w:hAnsi="Arial" w:cs="Arial"/>
          <w:color w:val="000000"/>
        </w:rPr>
        <w:t>firma establecido para esta convocatoria.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A71FF2" w:rsidRDefault="006F2E8A">
      <w:pPr>
        <w:spacing w:after="0" w:line="276" w:lineRule="auto"/>
        <w:ind w:firstLine="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RESUELVO:</w:t>
      </w:r>
    </w:p>
    <w:p w:rsidR="00A71FF2" w:rsidRDefault="00A71FF2">
      <w:pPr>
        <w:spacing w:after="0" w:line="276" w:lineRule="auto"/>
        <w:ind w:firstLine="1"/>
        <w:jc w:val="center"/>
        <w:rPr>
          <w:rFonts w:ascii="Arial" w:eastAsia="Arial" w:hAnsi="Arial" w:cs="Arial"/>
        </w:rPr>
      </w:pPr>
    </w:p>
    <w:p w:rsidR="00A71FF2" w:rsidRDefault="006F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DECLÁRASE</w:t>
      </w:r>
      <w:r>
        <w:rPr>
          <w:rFonts w:ascii="Arial" w:eastAsia="Arial" w:hAnsi="Arial" w:cs="Arial"/>
          <w:color w:val="000000"/>
        </w:rPr>
        <w:t xml:space="preserve"> el desistimiento de las/os ESTUDIANTES en la Convocatoria del Programa de Apoyo a Estudiantes con Discapacidad de Educación Superior, Plan de Continuidad, año 2022, señalados en el siguiente cuadro: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A71FF2" w:rsidRDefault="00A71FF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</w:p>
    <w:p w:rsidR="00A71FF2" w:rsidRDefault="00A71FF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</w:p>
    <w:p w:rsidR="00A71FF2" w:rsidRDefault="006F2E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ESTUDIANTES DESISTIDOS</w:t>
      </w:r>
    </w:p>
    <w:tbl>
      <w:tblPr>
        <w:tblStyle w:val="a3"/>
        <w:tblW w:w="93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7"/>
        <w:gridCol w:w="1503"/>
        <w:gridCol w:w="2977"/>
        <w:gridCol w:w="2585"/>
        <w:gridCol w:w="1853"/>
      </w:tblGrid>
      <w:tr w:rsidR="00A71FF2">
        <w:trPr>
          <w:trHeight w:val="60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Folio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Nombre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Región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Monto Adjudicado</w:t>
            </w:r>
          </w:p>
        </w:tc>
      </w:tr>
      <w:tr w:rsidR="00A71FF2">
        <w:trPr>
          <w:trHeight w:val="30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07-597-2022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Alicia Rojas San Luis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$ 728.960</w:t>
            </w:r>
          </w:p>
        </w:tc>
      </w:tr>
      <w:tr w:rsidR="00A71FF2">
        <w:trPr>
          <w:trHeight w:val="30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07-581-2022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Luis Adán Cofré Asencio</w:t>
            </w:r>
          </w:p>
        </w:tc>
        <w:tc>
          <w:tcPr>
            <w:tcW w:w="2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Región del Maule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1FF2" w:rsidRDefault="006F2E8A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$ 290.000</w:t>
            </w:r>
          </w:p>
        </w:tc>
      </w:tr>
    </w:tbl>
    <w:p w:rsidR="00A71FF2" w:rsidRDefault="006F2E8A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</w:rPr>
        <w:br/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71FF2" w:rsidRDefault="006F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PUBLÍQUESE</w:t>
      </w:r>
      <w:r>
        <w:rPr>
          <w:rFonts w:ascii="Arial" w:eastAsia="Arial" w:hAnsi="Arial" w:cs="Arial"/>
          <w:color w:val="000000"/>
        </w:rPr>
        <w:t xml:space="preserve"> en la página web institucional del Servicio, la presente resolución.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A71FF2" w:rsidRDefault="006F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</w:rPr>
        <w:t>NOTIFÌQUESE</w:t>
      </w:r>
      <w:r>
        <w:rPr>
          <w:rFonts w:ascii="Arial" w:eastAsia="Arial" w:hAnsi="Arial" w:cs="Arial"/>
        </w:rPr>
        <w:t xml:space="preserve"> a los/as estudiantes mediante la Dirección Regional respectiva.</w:t>
      </w: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A71FF2" w:rsidRDefault="00A71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:rsidR="00A71FF2" w:rsidRDefault="006F2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DÉJASE CONSTANCIA</w:t>
      </w:r>
      <w:r>
        <w:rPr>
          <w:rFonts w:ascii="Arial" w:eastAsia="Arial" w:hAnsi="Arial" w:cs="Arial"/>
          <w:color w:val="000000"/>
        </w:rPr>
        <w:t xml:space="preserve"> que, en contra de la presente Resolución Exenta, procede el Recurso de Reposición dentro del plazo de cinco (5) días contados desde su notificación, en conformidad a lo dispuesto en el artículo 59 de la Ley 19.880, del año 2003.</w:t>
      </w:r>
    </w:p>
    <w:p w:rsidR="00A71FF2" w:rsidRDefault="00A71FF2">
      <w:pPr>
        <w:spacing w:after="0" w:line="276" w:lineRule="auto"/>
        <w:jc w:val="both"/>
        <w:rPr>
          <w:rFonts w:ascii="Arial" w:eastAsia="Arial" w:hAnsi="Arial" w:cs="Arial"/>
        </w:rPr>
      </w:pPr>
    </w:p>
    <w:p w:rsidR="00A71FF2" w:rsidRDefault="00A71FF2">
      <w:pPr>
        <w:spacing w:after="0" w:line="276" w:lineRule="auto"/>
        <w:jc w:val="both"/>
        <w:rPr>
          <w:rFonts w:ascii="Arial" w:eastAsia="Arial" w:hAnsi="Arial" w:cs="Arial"/>
        </w:rPr>
      </w:pPr>
    </w:p>
    <w:p w:rsidR="00A71FF2" w:rsidRDefault="006F2E8A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ANÓTESE, PUBLÍQUESE Y AR</w:t>
      </w:r>
      <w:r>
        <w:rPr>
          <w:rFonts w:ascii="Arial" w:eastAsia="Arial" w:hAnsi="Arial" w:cs="Arial"/>
          <w:b/>
        </w:rPr>
        <w:t>CHÍVESE,</w:t>
      </w:r>
    </w:p>
    <w:sectPr w:rsidR="00A71FF2">
      <w:headerReference w:type="default" r:id="rId9"/>
      <w:footerReference w:type="default" r:id="rId10"/>
      <w:pgSz w:w="12240" w:h="20160"/>
      <w:pgMar w:top="2268" w:right="1134" w:bottom="2268" w:left="1701" w:header="709" w:footer="1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8A" w:rsidRDefault="006F2E8A">
      <w:pPr>
        <w:spacing w:after="0" w:line="240" w:lineRule="auto"/>
      </w:pPr>
      <w:r>
        <w:separator/>
      </w:r>
    </w:p>
  </w:endnote>
  <w:endnote w:type="continuationSeparator" w:id="0">
    <w:p w:rsidR="006F2E8A" w:rsidRDefault="006F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F2" w:rsidRDefault="00A71FF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8A" w:rsidRDefault="006F2E8A">
      <w:pPr>
        <w:spacing w:after="0" w:line="240" w:lineRule="auto"/>
      </w:pPr>
      <w:r>
        <w:separator/>
      </w:r>
    </w:p>
  </w:footnote>
  <w:footnote w:type="continuationSeparator" w:id="0">
    <w:p w:rsidR="006F2E8A" w:rsidRDefault="006F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F2" w:rsidRDefault="006F2E8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253490" cy="114109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03E"/>
    <w:multiLevelType w:val="multilevel"/>
    <w:tmpl w:val="CC00D6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1C8"/>
    <w:multiLevelType w:val="multilevel"/>
    <w:tmpl w:val="D06AEDEC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F2"/>
    <w:rsid w:val="006F2E8A"/>
    <w:rsid w:val="00A71FF2"/>
    <w:rsid w:val="00B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A9794-908A-4879-B931-A8F9D552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E0"/>
  </w:style>
  <w:style w:type="paragraph" w:styleId="Piedepgina">
    <w:name w:val="footer"/>
    <w:basedOn w:val="Normal"/>
    <w:link w:val="Piedepgina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E0"/>
  </w:style>
  <w:style w:type="paragraph" w:customStyle="1" w:styleId="Default">
    <w:name w:val="Default"/>
    <w:rsid w:val="00B4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D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8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apple-tab-span">
    <w:name w:val="apple-tab-span"/>
    <w:basedOn w:val="Fuentedeprrafopredeter"/>
    <w:rsid w:val="006F480C"/>
  </w:style>
  <w:style w:type="character" w:styleId="Refdecomentario">
    <w:name w:val="annotation reference"/>
    <w:basedOn w:val="Fuentedeprrafopredeter"/>
    <w:uiPriority w:val="99"/>
    <w:semiHidden/>
    <w:unhideWhenUsed/>
    <w:rsid w:val="00D86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6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6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724"/>
    <w:rPr>
      <w:b/>
      <w:bCs/>
      <w:sz w:val="20"/>
      <w:szCs w:val="20"/>
    </w:r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estudiantes@senadi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9xWM781wkQbeXDFrv6tSuGCiw==">AMUW2mXTujaz4Pa1/L+5vK3XM3ObiQWA3GzI0dsSndXs1gPe1X9Mp5ZtW/EzvrycWhwUto97prZC9bSN72LrfW3MgkLDxWsf/fo89gzQ5cOHOL84hGgjT+ezqPE7cIgvfF1jss09XP0f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Isabel Ojeda Baeza</cp:lastModifiedBy>
  <cp:revision>2</cp:revision>
  <dcterms:created xsi:type="dcterms:W3CDTF">2022-05-10T22:28:00Z</dcterms:created>
  <dcterms:modified xsi:type="dcterms:W3CDTF">2022-05-10T22:28:00Z</dcterms:modified>
</cp:coreProperties>
</file>