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63AA7" w14:textId="77777777" w:rsidR="00CF4185" w:rsidRPr="00D82292" w:rsidRDefault="0013142B">
      <w:pPr>
        <w:keepNext/>
        <w:keepLines/>
        <w:tabs>
          <w:tab w:val="right" w:pos="851"/>
        </w:tabs>
        <w:spacing w:before="360" w:after="240" w:line="300" w:lineRule="auto"/>
        <w:ind w:right="-40"/>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 xml:space="preserve">Respuesta a la lista de cuestiones previa a la presentación de los informes periódicos segundo a cuarto combinados de Chile (CRPD/C/CHL/QPR/2-4) </w:t>
      </w:r>
    </w:p>
    <w:p w14:paraId="0644F38F" w14:textId="77777777" w:rsidR="00CF4185" w:rsidRPr="00D82292" w:rsidRDefault="0013142B">
      <w:pPr>
        <w:spacing w:after="120" w:line="240" w:lineRule="auto"/>
        <w:ind w:right="-40"/>
        <w:jc w:val="both"/>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Índice</w:t>
      </w:r>
    </w:p>
    <w:sdt>
      <w:sdtPr>
        <w:rPr>
          <w:rFonts w:ascii="Times New Roman" w:hAnsi="Times New Roman" w:cs="Times New Roman"/>
          <w:sz w:val="20"/>
          <w:szCs w:val="20"/>
        </w:rPr>
        <w:id w:val="167371319"/>
        <w:docPartObj>
          <w:docPartGallery w:val="Table of Contents"/>
          <w:docPartUnique/>
        </w:docPartObj>
      </w:sdtPr>
      <w:sdtEndPr/>
      <w:sdtContent>
        <w:p w14:paraId="1E407517" w14:textId="77777777" w:rsidR="0099373D" w:rsidRPr="00D82292" w:rsidRDefault="0013142B">
          <w:pPr>
            <w:pStyle w:val="TDC1"/>
            <w:tabs>
              <w:tab w:val="right" w:pos="9019"/>
            </w:tabs>
            <w:rPr>
              <w:rFonts w:ascii="Times New Roman" w:hAnsi="Times New Roman" w:cs="Times New Roman"/>
              <w:noProof/>
            </w:rPr>
          </w:pPr>
          <w:r w:rsidRPr="00D82292">
            <w:rPr>
              <w:rFonts w:ascii="Times New Roman" w:hAnsi="Times New Roman" w:cs="Times New Roman"/>
              <w:sz w:val="20"/>
              <w:szCs w:val="20"/>
            </w:rPr>
            <w:fldChar w:fldCharType="begin"/>
          </w:r>
          <w:r w:rsidRPr="00D82292">
            <w:rPr>
              <w:rFonts w:ascii="Times New Roman" w:hAnsi="Times New Roman" w:cs="Times New Roman"/>
              <w:sz w:val="20"/>
              <w:szCs w:val="20"/>
            </w:rPr>
            <w:instrText xml:space="preserve"> TOC \h \u \z </w:instrText>
          </w:r>
          <w:r w:rsidRPr="00D82292">
            <w:rPr>
              <w:rFonts w:ascii="Times New Roman" w:hAnsi="Times New Roman" w:cs="Times New Roman"/>
              <w:sz w:val="20"/>
              <w:szCs w:val="20"/>
            </w:rPr>
            <w:fldChar w:fldCharType="separate"/>
          </w:r>
          <w:hyperlink w:anchor="_Toc122692607" w:history="1">
            <w:r w:rsidR="0099373D" w:rsidRPr="00D82292">
              <w:rPr>
                <w:rStyle w:val="Hipervnculo"/>
                <w:rFonts w:ascii="Times New Roman" w:eastAsia="Times New Roman" w:hAnsi="Times New Roman" w:cs="Times New Roman"/>
                <w:noProof/>
              </w:rPr>
              <w:t>Abreviaturas y siglas</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_Toc122692607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w:t>
            </w:r>
            <w:r w:rsidR="0099373D" w:rsidRPr="00D82292">
              <w:rPr>
                <w:rFonts w:ascii="Times New Roman" w:hAnsi="Times New Roman" w:cs="Times New Roman"/>
                <w:noProof/>
                <w:webHidden/>
              </w:rPr>
              <w:fldChar w:fldCharType="end"/>
            </w:r>
          </w:hyperlink>
        </w:p>
        <w:p w14:paraId="29D8B96A" w14:textId="77777777" w:rsidR="0099373D" w:rsidRPr="00D82292" w:rsidRDefault="00793193">
          <w:pPr>
            <w:pStyle w:val="TDC1"/>
            <w:tabs>
              <w:tab w:val="right" w:pos="9019"/>
            </w:tabs>
            <w:rPr>
              <w:rFonts w:ascii="Times New Roman" w:hAnsi="Times New Roman" w:cs="Times New Roman"/>
              <w:noProof/>
            </w:rPr>
          </w:pPr>
          <w:hyperlink w:anchor="_Toc122692608" w:history="1">
            <w:r w:rsidR="0099373D" w:rsidRPr="00D82292">
              <w:rPr>
                <w:rStyle w:val="Hipervnculo"/>
                <w:rFonts w:ascii="Times New Roman" w:eastAsia="Times New Roman" w:hAnsi="Times New Roman" w:cs="Times New Roman"/>
                <w:noProof/>
              </w:rPr>
              <w:t>I. Introducción</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_Toc122692608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4</w:t>
            </w:r>
            <w:r w:rsidR="0099373D" w:rsidRPr="00D82292">
              <w:rPr>
                <w:rFonts w:ascii="Times New Roman" w:hAnsi="Times New Roman" w:cs="Times New Roman"/>
                <w:noProof/>
                <w:webHidden/>
              </w:rPr>
              <w:fldChar w:fldCharType="end"/>
            </w:r>
          </w:hyperlink>
        </w:p>
        <w:p w14:paraId="7A4DEAFA" w14:textId="77777777" w:rsidR="0099373D" w:rsidRPr="00D82292" w:rsidRDefault="00793193">
          <w:pPr>
            <w:pStyle w:val="TDC1"/>
            <w:tabs>
              <w:tab w:val="right" w:pos="9019"/>
            </w:tabs>
            <w:rPr>
              <w:rFonts w:ascii="Times New Roman" w:hAnsi="Times New Roman" w:cs="Times New Roman"/>
              <w:noProof/>
            </w:rPr>
          </w:pPr>
          <w:hyperlink w:anchor="_Toc122692609" w:history="1">
            <w:r w:rsidR="0099373D" w:rsidRPr="00D82292">
              <w:rPr>
                <w:rStyle w:val="Hipervnculo"/>
                <w:rFonts w:ascii="Times New Roman" w:eastAsia="Times New Roman" w:hAnsi="Times New Roman" w:cs="Times New Roman"/>
                <w:noProof/>
              </w:rPr>
              <w:t>II. Propósito y obligaciones generales</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_Toc122692609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5</w:t>
            </w:r>
            <w:r w:rsidR="0099373D" w:rsidRPr="00D82292">
              <w:rPr>
                <w:rFonts w:ascii="Times New Roman" w:hAnsi="Times New Roman" w:cs="Times New Roman"/>
                <w:noProof/>
                <w:webHidden/>
              </w:rPr>
              <w:fldChar w:fldCharType="end"/>
            </w:r>
          </w:hyperlink>
        </w:p>
        <w:p w14:paraId="1A3C6000" w14:textId="77777777" w:rsidR="0099373D" w:rsidRPr="00D82292" w:rsidRDefault="00793193">
          <w:pPr>
            <w:pStyle w:val="TDC1"/>
            <w:tabs>
              <w:tab w:val="right" w:pos="9019"/>
            </w:tabs>
            <w:rPr>
              <w:rFonts w:ascii="Times New Roman" w:hAnsi="Times New Roman" w:cs="Times New Roman"/>
              <w:noProof/>
            </w:rPr>
          </w:pPr>
          <w:hyperlink w:anchor="_Toc122692610" w:history="1">
            <w:r w:rsidR="0099373D" w:rsidRPr="00D82292">
              <w:rPr>
                <w:rStyle w:val="Hipervnculo"/>
                <w:rFonts w:ascii="Times New Roman" w:eastAsia="Times New Roman" w:hAnsi="Times New Roman" w:cs="Times New Roman"/>
                <w:noProof/>
              </w:rPr>
              <w:t>III. Derechos específicos</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_Toc122692610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6</w:t>
            </w:r>
            <w:r w:rsidR="0099373D" w:rsidRPr="00D82292">
              <w:rPr>
                <w:rFonts w:ascii="Times New Roman" w:hAnsi="Times New Roman" w:cs="Times New Roman"/>
                <w:noProof/>
                <w:webHidden/>
              </w:rPr>
              <w:fldChar w:fldCharType="end"/>
            </w:r>
          </w:hyperlink>
        </w:p>
        <w:p w14:paraId="193B9820" w14:textId="77777777" w:rsidR="0099373D" w:rsidRPr="00D82292" w:rsidRDefault="00793193">
          <w:pPr>
            <w:pStyle w:val="TDC2"/>
            <w:tabs>
              <w:tab w:val="right" w:pos="9019"/>
            </w:tabs>
            <w:rPr>
              <w:rFonts w:ascii="Times New Roman" w:hAnsi="Times New Roman" w:cs="Times New Roman"/>
              <w:noProof/>
            </w:rPr>
          </w:pPr>
          <w:hyperlink w:anchor="_Toc122692611" w:history="1">
            <w:r w:rsidR="0099373D" w:rsidRPr="00D82292">
              <w:rPr>
                <w:rStyle w:val="Hipervnculo"/>
                <w:rFonts w:ascii="Times New Roman" w:eastAsia="Times New Roman" w:hAnsi="Times New Roman" w:cs="Times New Roman"/>
                <w:noProof/>
              </w:rPr>
              <w:t>Artículo 5</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_Toc122692611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6</w:t>
            </w:r>
            <w:r w:rsidR="0099373D" w:rsidRPr="00D82292">
              <w:rPr>
                <w:rFonts w:ascii="Times New Roman" w:hAnsi="Times New Roman" w:cs="Times New Roman"/>
                <w:noProof/>
                <w:webHidden/>
              </w:rPr>
              <w:fldChar w:fldCharType="end"/>
            </w:r>
          </w:hyperlink>
        </w:p>
        <w:p w14:paraId="1E47B8FA" w14:textId="77777777" w:rsidR="0099373D" w:rsidRPr="00D82292" w:rsidRDefault="00793193">
          <w:pPr>
            <w:pStyle w:val="TDC2"/>
            <w:tabs>
              <w:tab w:val="right" w:pos="9019"/>
            </w:tabs>
            <w:rPr>
              <w:rFonts w:ascii="Times New Roman" w:hAnsi="Times New Roman" w:cs="Times New Roman"/>
              <w:noProof/>
            </w:rPr>
          </w:pPr>
          <w:hyperlink w:anchor="_Toc122692612" w:history="1">
            <w:r w:rsidR="0099373D" w:rsidRPr="00D82292">
              <w:rPr>
                <w:rStyle w:val="Hipervnculo"/>
                <w:rFonts w:ascii="Times New Roman" w:eastAsia="Times New Roman" w:hAnsi="Times New Roman" w:cs="Times New Roman"/>
                <w:noProof/>
              </w:rPr>
              <w:t>Artículo 6</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_Toc122692612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7</w:t>
            </w:r>
            <w:r w:rsidR="0099373D" w:rsidRPr="00D82292">
              <w:rPr>
                <w:rFonts w:ascii="Times New Roman" w:hAnsi="Times New Roman" w:cs="Times New Roman"/>
                <w:noProof/>
                <w:webHidden/>
              </w:rPr>
              <w:fldChar w:fldCharType="end"/>
            </w:r>
          </w:hyperlink>
        </w:p>
        <w:p w14:paraId="40900EE2" w14:textId="77777777" w:rsidR="0099373D" w:rsidRPr="00D82292" w:rsidRDefault="00793193">
          <w:pPr>
            <w:pStyle w:val="TDC2"/>
            <w:tabs>
              <w:tab w:val="right" w:pos="9019"/>
            </w:tabs>
            <w:rPr>
              <w:rFonts w:ascii="Times New Roman" w:hAnsi="Times New Roman" w:cs="Times New Roman"/>
              <w:noProof/>
            </w:rPr>
          </w:pPr>
          <w:hyperlink w:anchor="_Toc122692613" w:history="1">
            <w:r w:rsidR="0099373D" w:rsidRPr="00D82292">
              <w:rPr>
                <w:rStyle w:val="Hipervnculo"/>
                <w:rFonts w:ascii="Times New Roman" w:eastAsia="Times New Roman" w:hAnsi="Times New Roman" w:cs="Times New Roman"/>
                <w:noProof/>
              </w:rPr>
              <w:t>Artículo 7</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_Toc122692613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8</w:t>
            </w:r>
            <w:r w:rsidR="0099373D" w:rsidRPr="00D82292">
              <w:rPr>
                <w:rFonts w:ascii="Times New Roman" w:hAnsi="Times New Roman" w:cs="Times New Roman"/>
                <w:noProof/>
                <w:webHidden/>
              </w:rPr>
              <w:fldChar w:fldCharType="end"/>
            </w:r>
          </w:hyperlink>
        </w:p>
        <w:p w14:paraId="7197D98D" w14:textId="77777777" w:rsidR="0099373D" w:rsidRPr="00D82292" w:rsidRDefault="00793193">
          <w:pPr>
            <w:pStyle w:val="TDC2"/>
            <w:tabs>
              <w:tab w:val="right" w:pos="9019"/>
            </w:tabs>
            <w:rPr>
              <w:rFonts w:ascii="Times New Roman" w:hAnsi="Times New Roman" w:cs="Times New Roman"/>
              <w:noProof/>
            </w:rPr>
          </w:pPr>
          <w:hyperlink w:anchor="_Toc122692614" w:history="1">
            <w:r w:rsidR="0099373D" w:rsidRPr="00D82292">
              <w:rPr>
                <w:rStyle w:val="Hipervnculo"/>
                <w:rFonts w:ascii="Times New Roman" w:eastAsia="Times New Roman" w:hAnsi="Times New Roman" w:cs="Times New Roman"/>
                <w:noProof/>
              </w:rPr>
              <w:t>Artículo 8</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_Toc122692614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8</w:t>
            </w:r>
            <w:r w:rsidR="0099373D" w:rsidRPr="00D82292">
              <w:rPr>
                <w:rFonts w:ascii="Times New Roman" w:hAnsi="Times New Roman" w:cs="Times New Roman"/>
                <w:noProof/>
                <w:webHidden/>
              </w:rPr>
              <w:fldChar w:fldCharType="end"/>
            </w:r>
          </w:hyperlink>
        </w:p>
        <w:p w14:paraId="6981F42D" w14:textId="77777777" w:rsidR="0099373D" w:rsidRPr="00D82292" w:rsidRDefault="00793193">
          <w:pPr>
            <w:pStyle w:val="TDC2"/>
            <w:tabs>
              <w:tab w:val="right" w:pos="9019"/>
            </w:tabs>
            <w:rPr>
              <w:rFonts w:ascii="Times New Roman" w:hAnsi="Times New Roman" w:cs="Times New Roman"/>
              <w:noProof/>
            </w:rPr>
          </w:pPr>
          <w:hyperlink w:anchor="_Toc122692615" w:history="1">
            <w:r w:rsidR="0099373D" w:rsidRPr="00D82292">
              <w:rPr>
                <w:rStyle w:val="Hipervnculo"/>
                <w:rFonts w:ascii="Times New Roman" w:eastAsia="Times New Roman" w:hAnsi="Times New Roman" w:cs="Times New Roman"/>
                <w:noProof/>
              </w:rPr>
              <w:t>Artículo 9</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_Toc122692615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10</w:t>
            </w:r>
            <w:r w:rsidR="0099373D" w:rsidRPr="00D82292">
              <w:rPr>
                <w:rFonts w:ascii="Times New Roman" w:hAnsi="Times New Roman" w:cs="Times New Roman"/>
                <w:noProof/>
                <w:webHidden/>
              </w:rPr>
              <w:fldChar w:fldCharType="end"/>
            </w:r>
          </w:hyperlink>
        </w:p>
        <w:p w14:paraId="3981493A" w14:textId="77777777" w:rsidR="0099373D" w:rsidRPr="00D82292" w:rsidRDefault="00793193">
          <w:pPr>
            <w:pStyle w:val="TDC2"/>
            <w:tabs>
              <w:tab w:val="right" w:pos="9019"/>
            </w:tabs>
            <w:rPr>
              <w:rFonts w:ascii="Times New Roman" w:hAnsi="Times New Roman" w:cs="Times New Roman"/>
              <w:noProof/>
            </w:rPr>
          </w:pPr>
          <w:hyperlink w:anchor="_Toc122692616" w:history="1">
            <w:r w:rsidR="0099373D" w:rsidRPr="00D82292">
              <w:rPr>
                <w:rStyle w:val="Hipervnculo"/>
                <w:rFonts w:ascii="Times New Roman" w:eastAsia="Times New Roman" w:hAnsi="Times New Roman" w:cs="Times New Roman"/>
                <w:noProof/>
              </w:rPr>
              <w:t>Artículo 12</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_Toc122692616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15</w:t>
            </w:r>
            <w:r w:rsidR="0099373D" w:rsidRPr="00D82292">
              <w:rPr>
                <w:rFonts w:ascii="Times New Roman" w:hAnsi="Times New Roman" w:cs="Times New Roman"/>
                <w:noProof/>
                <w:webHidden/>
              </w:rPr>
              <w:fldChar w:fldCharType="end"/>
            </w:r>
          </w:hyperlink>
        </w:p>
        <w:p w14:paraId="2FE2F89C" w14:textId="77777777" w:rsidR="0099373D" w:rsidRPr="00D82292" w:rsidRDefault="00793193">
          <w:pPr>
            <w:pStyle w:val="TDC2"/>
            <w:tabs>
              <w:tab w:val="right" w:pos="9019"/>
            </w:tabs>
            <w:rPr>
              <w:rFonts w:ascii="Times New Roman" w:hAnsi="Times New Roman" w:cs="Times New Roman"/>
              <w:noProof/>
            </w:rPr>
          </w:pPr>
          <w:hyperlink w:anchor="_Toc122692617" w:history="1">
            <w:r w:rsidR="0099373D" w:rsidRPr="00D82292">
              <w:rPr>
                <w:rStyle w:val="Hipervnculo"/>
                <w:rFonts w:ascii="Times New Roman" w:eastAsia="Times New Roman" w:hAnsi="Times New Roman" w:cs="Times New Roman"/>
                <w:noProof/>
              </w:rPr>
              <w:t>Artículo 13</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_Toc122692617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16</w:t>
            </w:r>
            <w:r w:rsidR="0099373D" w:rsidRPr="00D82292">
              <w:rPr>
                <w:rFonts w:ascii="Times New Roman" w:hAnsi="Times New Roman" w:cs="Times New Roman"/>
                <w:noProof/>
                <w:webHidden/>
              </w:rPr>
              <w:fldChar w:fldCharType="end"/>
            </w:r>
          </w:hyperlink>
        </w:p>
        <w:p w14:paraId="3168378A" w14:textId="77777777" w:rsidR="0099373D" w:rsidRPr="00D82292" w:rsidRDefault="00793193">
          <w:pPr>
            <w:pStyle w:val="TDC2"/>
            <w:tabs>
              <w:tab w:val="right" w:pos="9019"/>
            </w:tabs>
            <w:rPr>
              <w:rFonts w:ascii="Times New Roman" w:hAnsi="Times New Roman" w:cs="Times New Roman"/>
              <w:noProof/>
            </w:rPr>
          </w:pPr>
          <w:hyperlink w:anchor="_Toc122692618" w:history="1">
            <w:r w:rsidR="0099373D" w:rsidRPr="00D82292">
              <w:rPr>
                <w:rStyle w:val="Hipervnculo"/>
                <w:rFonts w:ascii="Times New Roman" w:eastAsia="Times New Roman" w:hAnsi="Times New Roman" w:cs="Times New Roman"/>
                <w:noProof/>
              </w:rPr>
              <w:t>Artículo 14</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_Toc122692618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18</w:t>
            </w:r>
            <w:r w:rsidR="0099373D" w:rsidRPr="00D82292">
              <w:rPr>
                <w:rFonts w:ascii="Times New Roman" w:hAnsi="Times New Roman" w:cs="Times New Roman"/>
                <w:noProof/>
                <w:webHidden/>
              </w:rPr>
              <w:fldChar w:fldCharType="end"/>
            </w:r>
          </w:hyperlink>
        </w:p>
        <w:p w14:paraId="06276BD3" w14:textId="77777777" w:rsidR="0099373D" w:rsidRPr="00D82292" w:rsidRDefault="00793193">
          <w:pPr>
            <w:pStyle w:val="TDC2"/>
            <w:tabs>
              <w:tab w:val="right" w:pos="9019"/>
            </w:tabs>
            <w:rPr>
              <w:rFonts w:ascii="Times New Roman" w:hAnsi="Times New Roman" w:cs="Times New Roman"/>
              <w:noProof/>
            </w:rPr>
          </w:pPr>
          <w:hyperlink w:anchor="_Toc122692619" w:history="1">
            <w:r w:rsidR="0099373D" w:rsidRPr="00D82292">
              <w:rPr>
                <w:rStyle w:val="Hipervnculo"/>
                <w:rFonts w:ascii="Times New Roman" w:eastAsia="Times New Roman" w:hAnsi="Times New Roman" w:cs="Times New Roman"/>
                <w:noProof/>
              </w:rPr>
              <w:t>Artículo 15</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_Toc122692619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19</w:t>
            </w:r>
            <w:r w:rsidR="0099373D" w:rsidRPr="00D82292">
              <w:rPr>
                <w:rFonts w:ascii="Times New Roman" w:hAnsi="Times New Roman" w:cs="Times New Roman"/>
                <w:noProof/>
                <w:webHidden/>
              </w:rPr>
              <w:fldChar w:fldCharType="end"/>
            </w:r>
          </w:hyperlink>
        </w:p>
        <w:p w14:paraId="31602417" w14:textId="77777777" w:rsidR="0099373D" w:rsidRPr="00D82292" w:rsidRDefault="00793193">
          <w:pPr>
            <w:pStyle w:val="TDC2"/>
            <w:tabs>
              <w:tab w:val="right" w:pos="9019"/>
            </w:tabs>
            <w:rPr>
              <w:rFonts w:ascii="Times New Roman" w:hAnsi="Times New Roman" w:cs="Times New Roman"/>
              <w:noProof/>
            </w:rPr>
          </w:pPr>
          <w:hyperlink w:anchor="_Toc122692620" w:history="1">
            <w:r w:rsidR="0099373D" w:rsidRPr="00D82292">
              <w:rPr>
                <w:rStyle w:val="Hipervnculo"/>
                <w:rFonts w:ascii="Times New Roman" w:eastAsia="Times New Roman" w:hAnsi="Times New Roman" w:cs="Times New Roman"/>
                <w:noProof/>
              </w:rPr>
              <w:t>Artículo 16</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_Toc122692620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20</w:t>
            </w:r>
            <w:r w:rsidR="0099373D" w:rsidRPr="00D82292">
              <w:rPr>
                <w:rFonts w:ascii="Times New Roman" w:hAnsi="Times New Roman" w:cs="Times New Roman"/>
                <w:noProof/>
                <w:webHidden/>
              </w:rPr>
              <w:fldChar w:fldCharType="end"/>
            </w:r>
          </w:hyperlink>
        </w:p>
        <w:p w14:paraId="5055672A" w14:textId="77777777" w:rsidR="0099373D" w:rsidRPr="00D82292" w:rsidRDefault="00793193">
          <w:pPr>
            <w:pStyle w:val="TDC2"/>
            <w:tabs>
              <w:tab w:val="right" w:pos="9019"/>
            </w:tabs>
            <w:rPr>
              <w:rFonts w:ascii="Times New Roman" w:hAnsi="Times New Roman" w:cs="Times New Roman"/>
              <w:noProof/>
            </w:rPr>
          </w:pPr>
          <w:hyperlink w:anchor="_Toc122692621" w:history="1">
            <w:r w:rsidR="0099373D" w:rsidRPr="00D82292">
              <w:rPr>
                <w:rStyle w:val="Hipervnculo"/>
                <w:rFonts w:ascii="Times New Roman" w:eastAsia="Times New Roman" w:hAnsi="Times New Roman" w:cs="Times New Roman"/>
                <w:noProof/>
              </w:rPr>
              <w:t>Artículo 17</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_Toc122692621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22</w:t>
            </w:r>
            <w:r w:rsidR="0099373D" w:rsidRPr="00D82292">
              <w:rPr>
                <w:rFonts w:ascii="Times New Roman" w:hAnsi="Times New Roman" w:cs="Times New Roman"/>
                <w:noProof/>
                <w:webHidden/>
              </w:rPr>
              <w:fldChar w:fldCharType="end"/>
            </w:r>
          </w:hyperlink>
        </w:p>
        <w:p w14:paraId="776383CE" w14:textId="77777777" w:rsidR="0099373D" w:rsidRPr="00D82292" w:rsidRDefault="00793193">
          <w:pPr>
            <w:pStyle w:val="TDC2"/>
            <w:tabs>
              <w:tab w:val="right" w:pos="9019"/>
            </w:tabs>
            <w:rPr>
              <w:rFonts w:ascii="Times New Roman" w:hAnsi="Times New Roman" w:cs="Times New Roman"/>
              <w:noProof/>
            </w:rPr>
          </w:pPr>
          <w:hyperlink w:anchor="_Toc122692622" w:history="1">
            <w:r w:rsidR="0099373D" w:rsidRPr="00D82292">
              <w:rPr>
                <w:rStyle w:val="Hipervnculo"/>
                <w:rFonts w:ascii="Times New Roman" w:eastAsia="Times New Roman" w:hAnsi="Times New Roman" w:cs="Times New Roman"/>
                <w:noProof/>
              </w:rPr>
              <w:t>Artículo 18</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_Toc122692622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22</w:t>
            </w:r>
            <w:r w:rsidR="0099373D" w:rsidRPr="00D82292">
              <w:rPr>
                <w:rFonts w:ascii="Times New Roman" w:hAnsi="Times New Roman" w:cs="Times New Roman"/>
                <w:noProof/>
                <w:webHidden/>
              </w:rPr>
              <w:fldChar w:fldCharType="end"/>
            </w:r>
          </w:hyperlink>
        </w:p>
        <w:p w14:paraId="3FC475F7" w14:textId="77777777" w:rsidR="0099373D" w:rsidRPr="00D82292" w:rsidRDefault="00793193">
          <w:pPr>
            <w:pStyle w:val="TDC2"/>
            <w:tabs>
              <w:tab w:val="right" w:pos="9019"/>
            </w:tabs>
            <w:rPr>
              <w:rFonts w:ascii="Times New Roman" w:hAnsi="Times New Roman" w:cs="Times New Roman"/>
              <w:noProof/>
            </w:rPr>
          </w:pPr>
          <w:hyperlink w:anchor="_Toc122692623" w:history="1">
            <w:r w:rsidR="0099373D" w:rsidRPr="00D82292">
              <w:rPr>
                <w:rStyle w:val="Hipervnculo"/>
                <w:rFonts w:ascii="Times New Roman" w:eastAsia="Times New Roman" w:hAnsi="Times New Roman" w:cs="Times New Roman"/>
                <w:noProof/>
              </w:rPr>
              <w:t>Artículo 19</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_Toc122692623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23</w:t>
            </w:r>
            <w:r w:rsidR="0099373D" w:rsidRPr="00D82292">
              <w:rPr>
                <w:rFonts w:ascii="Times New Roman" w:hAnsi="Times New Roman" w:cs="Times New Roman"/>
                <w:noProof/>
                <w:webHidden/>
              </w:rPr>
              <w:fldChar w:fldCharType="end"/>
            </w:r>
          </w:hyperlink>
        </w:p>
        <w:p w14:paraId="6EEE4F95" w14:textId="77777777" w:rsidR="0099373D" w:rsidRPr="00D82292" w:rsidRDefault="00793193">
          <w:pPr>
            <w:pStyle w:val="TDC2"/>
            <w:tabs>
              <w:tab w:val="right" w:pos="9019"/>
            </w:tabs>
            <w:rPr>
              <w:rFonts w:ascii="Times New Roman" w:hAnsi="Times New Roman" w:cs="Times New Roman"/>
              <w:noProof/>
            </w:rPr>
          </w:pPr>
          <w:hyperlink w:anchor="_Toc122692624" w:history="1">
            <w:r w:rsidR="0099373D" w:rsidRPr="00D82292">
              <w:rPr>
                <w:rStyle w:val="Hipervnculo"/>
                <w:rFonts w:ascii="Times New Roman" w:eastAsia="Times New Roman" w:hAnsi="Times New Roman" w:cs="Times New Roman"/>
                <w:noProof/>
              </w:rPr>
              <w:t>Artículo 21</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_Toc122692624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24</w:t>
            </w:r>
            <w:r w:rsidR="0099373D" w:rsidRPr="00D82292">
              <w:rPr>
                <w:rFonts w:ascii="Times New Roman" w:hAnsi="Times New Roman" w:cs="Times New Roman"/>
                <w:noProof/>
                <w:webHidden/>
              </w:rPr>
              <w:fldChar w:fldCharType="end"/>
            </w:r>
          </w:hyperlink>
        </w:p>
        <w:p w14:paraId="476FF293" w14:textId="77777777" w:rsidR="0099373D" w:rsidRPr="00D82292" w:rsidRDefault="00793193">
          <w:pPr>
            <w:pStyle w:val="TDC2"/>
            <w:tabs>
              <w:tab w:val="right" w:pos="9019"/>
            </w:tabs>
            <w:rPr>
              <w:rFonts w:ascii="Times New Roman" w:hAnsi="Times New Roman" w:cs="Times New Roman"/>
              <w:noProof/>
            </w:rPr>
          </w:pPr>
          <w:hyperlink w:anchor="_Toc122692625" w:history="1">
            <w:r w:rsidR="0099373D" w:rsidRPr="00D82292">
              <w:rPr>
                <w:rStyle w:val="Hipervnculo"/>
                <w:rFonts w:ascii="Times New Roman" w:eastAsia="Times New Roman" w:hAnsi="Times New Roman" w:cs="Times New Roman"/>
                <w:noProof/>
              </w:rPr>
              <w:t>Artículo 23</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_Toc122692625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25</w:t>
            </w:r>
            <w:r w:rsidR="0099373D" w:rsidRPr="00D82292">
              <w:rPr>
                <w:rFonts w:ascii="Times New Roman" w:hAnsi="Times New Roman" w:cs="Times New Roman"/>
                <w:noProof/>
                <w:webHidden/>
              </w:rPr>
              <w:fldChar w:fldCharType="end"/>
            </w:r>
          </w:hyperlink>
        </w:p>
        <w:p w14:paraId="2CB9DD86" w14:textId="77777777" w:rsidR="0099373D" w:rsidRPr="00D82292" w:rsidRDefault="00793193">
          <w:pPr>
            <w:pStyle w:val="TDC2"/>
            <w:tabs>
              <w:tab w:val="right" w:pos="9019"/>
            </w:tabs>
            <w:rPr>
              <w:rFonts w:ascii="Times New Roman" w:hAnsi="Times New Roman" w:cs="Times New Roman"/>
              <w:noProof/>
            </w:rPr>
          </w:pPr>
          <w:hyperlink w:anchor="_Toc122692626" w:history="1">
            <w:r w:rsidR="0099373D" w:rsidRPr="00D82292">
              <w:rPr>
                <w:rStyle w:val="Hipervnculo"/>
                <w:rFonts w:ascii="Times New Roman" w:eastAsia="Times New Roman" w:hAnsi="Times New Roman" w:cs="Times New Roman"/>
                <w:noProof/>
              </w:rPr>
              <w:t>Artículo 24</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_Toc122692626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26</w:t>
            </w:r>
            <w:r w:rsidR="0099373D" w:rsidRPr="00D82292">
              <w:rPr>
                <w:rFonts w:ascii="Times New Roman" w:hAnsi="Times New Roman" w:cs="Times New Roman"/>
                <w:noProof/>
                <w:webHidden/>
              </w:rPr>
              <w:fldChar w:fldCharType="end"/>
            </w:r>
          </w:hyperlink>
        </w:p>
        <w:p w14:paraId="71743BA3" w14:textId="77777777" w:rsidR="0099373D" w:rsidRPr="00D82292" w:rsidRDefault="00793193">
          <w:pPr>
            <w:pStyle w:val="TDC2"/>
            <w:tabs>
              <w:tab w:val="right" w:pos="9019"/>
            </w:tabs>
            <w:rPr>
              <w:rFonts w:ascii="Times New Roman" w:hAnsi="Times New Roman" w:cs="Times New Roman"/>
              <w:noProof/>
            </w:rPr>
          </w:pPr>
          <w:hyperlink w:anchor="_Toc122692627" w:history="1">
            <w:r w:rsidR="0099373D" w:rsidRPr="00D82292">
              <w:rPr>
                <w:rStyle w:val="Hipervnculo"/>
                <w:rFonts w:ascii="Times New Roman" w:eastAsia="Times New Roman" w:hAnsi="Times New Roman" w:cs="Times New Roman"/>
                <w:noProof/>
              </w:rPr>
              <w:t>Artículo 25</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_Toc122692627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27</w:t>
            </w:r>
            <w:r w:rsidR="0099373D" w:rsidRPr="00D82292">
              <w:rPr>
                <w:rFonts w:ascii="Times New Roman" w:hAnsi="Times New Roman" w:cs="Times New Roman"/>
                <w:noProof/>
                <w:webHidden/>
              </w:rPr>
              <w:fldChar w:fldCharType="end"/>
            </w:r>
          </w:hyperlink>
        </w:p>
        <w:p w14:paraId="1320D3E1" w14:textId="77777777" w:rsidR="0099373D" w:rsidRPr="00D82292" w:rsidRDefault="00793193">
          <w:pPr>
            <w:pStyle w:val="TDC2"/>
            <w:tabs>
              <w:tab w:val="right" w:pos="9019"/>
            </w:tabs>
            <w:rPr>
              <w:rFonts w:ascii="Times New Roman" w:hAnsi="Times New Roman" w:cs="Times New Roman"/>
              <w:noProof/>
            </w:rPr>
          </w:pPr>
          <w:hyperlink w:anchor="_Toc122692628" w:history="1">
            <w:r w:rsidR="0099373D" w:rsidRPr="00D82292">
              <w:rPr>
                <w:rStyle w:val="Hipervnculo"/>
                <w:rFonts w:ascii="Times New Roman" w:eastAsia="Times New Roman" w:hAnsi="Times New Roman" w:cs="Times New Roman"/>
                <w:noProof/>
              </w:rPr>
              <w:t>Artículo 26</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_Toc122692628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28</w:t>
            </w:r>
            <w:r w:rsidR="0099373D" w:rsidRPr="00D82292">
              <w:rPr>
                <w:rFonts w:ascii="Times New Roman" w:hAnsi="Times New Roman" w:cs="Times New Roman"/>
                <w:noProof/>
                <w:webHidden/>
              </w:rPr>
              <w:fldChar w:fldCharType="end"/>
            </w:r>
          </w:hyperlink>
        </w:p>
        <w:p w14:paraId="6D6D155C" w14:textId="77777777" w:rsidR="0099373D" w:rsidRPr="00D82292" w:rsidRDefault="00793193">
          <w:pPr>
            <w:pStyle w:val="TDC2"/>
            <w:tabs>
              <w:tab w:val="right" w:pos="9019"/>
            </w:tabs>
            <w:rPr>
              <w:rFonts w:ascii="Times New Roman" w:hAnsi="Times New Roman" w:cs="Times New Roman"/>
              <w:noProof/>
            </w:rPr>
          </w:pPr>
          <w:hyperlink w:anchor="_Toc122692629" w:history="1">
            <w:r w:rsidR="0099373D" w:rsidRPr="00D82292">
              <w:rPr>
                <w:rStyle w:val="Hipervnculo"/>
                <w:rFonts w:ascii="Times New Roman" w:eastAsia="Times New Roman" w:hAnsi="Times New Roman" w:cs="Times New Roman"/>
                <w:noProof/>
              </w:rPr>
              <w:t>Artículo 27</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_Toc122692629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29</w:t>
            </w:r>
            <w:r w:rsidR="0099373D" w:rsidRPr="00D82292">
              <w:rPr>
                <w:rFonts w:ascii="Times New Roman" w:hAnsi="Times New Roman" w:cs="Times New Roman"/>
                <w:noProof/>
                <w:webHidden/>
              </w:rPr>
              <w:fldChar w:fldCharType="end"/>
            </w:r>
          </w:hyperlink>
        </w:p>
        <w:p w14:paraId="0CD95439" w14:textId="77777777" w:rsidR="0099373D" w:rsidRPr="00D82292" w:rsidRDefault="00793193">
          <w:pPr>
            <w:pStyle w:val="TDC2"/>
            <w:tabs>
              <w:tab w:val="right" w:pos="9019"/>
            </w:tabs>
            <w:rPr>
              <w:rFonts w:ascii="Times New Roman" w:hAnsi="Times New Roman" w:cs="Times New Roman"/>
              <w:noProof/>
            </w:rPr>
          </w:pPr>
          <w:hyperlink w:anchor="_Toc122692630" w:history="1">
            <w:r w:rsidR="0099373D" w:rsidRPr="00D82292">
              <w:rPr>
                <w:rStyle w:val="Hipervnculo"/>
                <w:rFonts w:ascii="Times New Roman" w:eastAsia="Times New Roman" w:hAnsi="Times New Roman" w:cs="Times New Roman"/>
                <w:noProof/>
              </w:rPr>
              <w:t>Artículo 28</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_Toc122692630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32</w:t>
            </w:r>
            <w:r w:rsidR="0099373D" w:rsidRPr="00D82292">
              <w:rPr>
                <w:rFonts w:ascii="Times New Roman" w:hAnsi="Times New Roman" w:cs="Times New Roman"/>
                <w:noProof/>
                <w:webHidden/>
              </w:rPr>
              <w:fldChar w:fldCharType="end"/>
            </w:r>
          </w:hyperlink>
        </w:p>
        <w:p w14:paraId="0880D478" w14:textId="77777777" w:rsidR="0099373D" w:rsidRPr="00D82292" w:rsidRDefault="00793193">
          <w:pPr>
            <w:pStyle w:val="TDC2"/>
            <w:tabs>
              <w:tab w:val="right" w:pos="9019"/>
            </w:tabs>
            <w:rPr>
              <w:rFonts w:ascii="Times New Roman" w:hAnsi="Times New Roman" w:cs="Times New Roman"/>
              <w:noProof/>
            </w:rPr>
          </w:pPr>
          <w:hyperlink w:anchor="_Toc122692631" w:history="1">
            <w:r w:rsidR="0099373D" w:rsidRPr="00D82292">
              <w:rPr>
                <w:rStyle w:val="Hipervnculo"/>
                <w:rFonts w:ascii="Times New Roman" w:eastAsia="Times New Roman" w:hAnsi="Times New Roman" w:cs="Times New Roman"/>
                <w:noProof/>
              </w:rPr>
              <w:t>Artículo 29</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_Toc122692631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35</w:t>
            </w:r>
            <w:r w:rsidR="0099373D" w:rsidRPr="00D82292">
              <w:rPr>
                <w:rFonts w:ascii="Times New Roman" w:hAnsi="Times New Roman" w:cs="Times New Roman"/>
                <w:noProof/>
                <w:webHidden/>
              </w:rPr>
              <w:fldChar w:fldCharType="end"/>
            </w:r>
          </w:hyperlink>
        </w:p>
        <w:p w14:paraId="5163B731" w14:textId="77777777" w:rsidR="0099373D" w:rsidRPr="00D82292" w:rsidRDefault="00793193">
          <w:pPr>
            <w:pStyle w:val="TDC2"/>
            <w:tabs>
              <w:tab w:val="right" w:pos="9019"/>
            </w:tabs>
            <w:rPr>
              <w:rFonts w:ascii="Times New Roman" w:hAnsi="Times New Roman" w:cs="Times New Roman"/>
              <w:noProof/>
            </w:rPr>
          </w:pPr>
          <w:hyperlink w:anchor="_Toc122692632" w:history="1">
            <w:r w:rsidR="0099373D" w:rsidRPr="00D82292">
              <w:rPr>
                <w:rStyle w:val="Hipervnculo"/>
                <w:rFonts w:ascii="Times New Roman" w:eastAsia="Times New Roman" w:hAnsi="Times New Roman" w:cs="Times New Roman"/>
                <w:noProof/>
              </w:rPr>
              <w:t>Artículo 30</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_Toc122692632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36</w:t>
            </w:r>
            <w:r w:rsidR="0099373D" w:rsidRPr="00D82292">
              <w:rPr>
                <w:rFonts w:ascii="Times New Roman" w:hAnsi="Times New Roman" w:cs="Times New Roman"/>
                <w:noProof/>
                <w:webHidden/>
              </w:rPr>
              <w:fldChar w:fldCharType="end"/>
            </w:r>
          </w:hyperlink>
        </w:p>
        <w:p w14:paraId="7977A418" w14:textId="77777777" w:rsidR="0099373D" w:rsidRPr="00D82292" w:rsidRDefault="00793193">
          <w:pPr>
            <w:pStyle w:val="TDC1"/>
            <w:tabs>
              <w:tab w:val="right" w:pos="9019"/>
            </w:tabs>
            <w:rPr>
              <w:rFonts w:ascii="Times New Roman" w:hAnsi="Times New Roman" w:cs="Times New Roman"/>
              <w:noProof/>
            </w:rPr>
          </w:pPr>
          <w:hyperlink w:anchor="_Toc122692633" w:history="1">
            <w:r w:rsidR="0099373D" w:rsidRPr="00D82292">
              <w:rPr>
                <w:rStyle w:val="Hipervnculo"/>
                <w:rFonts w:ascii="Times New Roman" w:eastAsia="Times New Roman" w:hAnsi="Times New Roman" w:cs="Times New Roman"/>
                <w:noProof/>
              </w:rPr>
              <w:t>IV. Obligaciones específicas</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_Toc122692633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38</w:t>
            </w:r>
            <w:r w:rsidR="0099373D" w:rsidRPr="00D82292">
              <w:rPr>
                <w:rFonts w:ascii="Times New Roman" w:hAnsi="Times New Roman" w:cs="Times New Roman"/>
                <w:noProof/>
                <w:webHidden/>
              </w:rPr>
              <w:fldChar w:fldCharType="end"/>
            </w:r>
          </w:hyperlink>
        </w:p>
        <w:p w14:paraId="7DDF2FFD" w14:textId="77777777" w:rsidR="0099373D" w:rsidRPr="00D82292" w:rsidRDefault="00793193">
          <w:pPr>
            <w:pStyle w:val="TDC2"/>
            <w:tabs>
              <w:tab w:val="right" w:pos="9019"/>
            </w:tabs>
            <w:rPr>
              <w:rFonts w:ascii="Times New Roman" w:hAnsi="Times New Roman" w:cs="Times New Roman"/>
              <w:noProof/>
            </w:rPr>
          </w:pPr>
          <w:hyperlink w:anchor="_Toc122692634" w:history="1">
            <w:r w:rsidR="0099373D" w:rsidRPr="00D82292">
              <w:rPr>
                <w:rStyle w:val="Hipervnculo"/>
                <w:rFonts w:ascii="Times New Roman" w:eastAsia="Times New Roman" w:hAnsi="Times New Roman" w:cs="Times New Roman"/>
                <w:noProof/>
              </w:rPr>
              <w:t>Artículo 31</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_Toc122692634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38</w:t>
            </w:r>
            <w:r w:rsidR="0099373D" w:rsidRPr="00D82292">
              <w:rPr>
                <w:rFonts w:ascii="Times New Roman" w:hAnsi="Times New Roman" w:cs="Times New Roman"/>
                <w:noProof/>
                <w:webHidden/>
              </w:rPr>
              <w:fldChar w:fldCharType="end"/>
            </w:r>
          </w:hyperlink>
        </w:p>
        <w:p w14:paraId="7641061A" w14:textId="77777777" w:rsidR="0099373D" w:rsidRPr="00D82292" w:rsidRDefault="00793193">
          <w:pPr>
            <w:pStyle w:val="TDC2"/>
            <w:tabs>
              <w:tab w:val="right" w:pos="9019"/>
            </w:tabs>
            <w:rPr>
              <w:rFonts w:ascii="Times New Roman" w:hAnsi="Times New Roman" w:cs="Times New Roman"/>
              <w:noProof/>
            </w:rPr>
          </w:pPr>
          <w:hyperlink w:anchor="_Toc122692635" w:history="1">
            <w:r w:rsidR="0099373D" w:rsidRPr="00D82292">
              <w:rPr>
                <w:rStyle w:val="Hipervnculo"/>
                <w:rFonts w:ascii="Times New Roman" w:eastAsia="Times New Roman" w:hAnsi="Times New Roman" w:cs="Times New Roman"/>
                <w:noProof/>
              </w:rPr>
              <w:t>Artículo 32</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_Toc122692635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39</w:t>
            </w:r>
            <w:r w:rsidR="0099373D" w:rsidRPr="00D82292">
              <w:rPr>
                <w:rFonts w:ascii="Times New Roman" w:hAnsi="Times New Roman" w:cs="Times New Roman"/>
                <w:noProof/>
                <w:webHidden/>
              </w:rPr>
              <w:fldChar w:fldCharType="end"/>
            </w:r>
          </w:hyperlink>
        </w:p>
        <w:p w14:paraId="379403C3" w14:textId="77777777" w:rsidR="0099373D" w:rsidRPr="00D82292" w:rsidRDefault="00793193">
          <w:pPr>
            <w:pStyle w:val="TDC2"/>
            <w:tabs>
              <w:tab w:val="right" w:pos="9019"/>
            </w:tabs>
            <w:rPr>
              <w:rFonts w:ascii="Times New Roman" w:hAnsi="Times New Roman" w:cs="Times New Roman"/>
              <w:noProof/>
            </w:rPr>
          </w:pPr>
          <w:hyperlink w:anchor="_Toc122692636" w:history="1">
            <w:r w:rsidR="0099373D" w:rsidRPr="00D82292">
              <w:rPr>
                <w:rStyle w:val="Hipervnculo"/>
                <w:rFonts w:ascii="Times New Roman" w:eastAsia="Times New Roman" w:hAnsi="Times New Roman" w:cs="Times New Roman"/>
                <w:noProof/>
              </w:rPr>
              <w:t>Artículo 33</w:t>
            </w:r>
            <w:r w:rsidR="0099373D" w:rsidRPr="00D82292">
              <w:rPr>
                <w:rFonts w:ascii="Times New Roman" w:hAnsi="Times New Roman" w:cs="Times New Roman"/>
                <w:noProof/>
                <w:webHidden/>
              </w:rPr>
              <w:tab/>
            </w:r>
            <w:r w:rsidR="0099373D" w:rsidRPr="00D82292">
              <w:rPr>
                <w:rFonts w:ascii="Times New Roman" w:hAnsi="Times New Roman" w:cs="Times New Roman"/>
                <w:noProof/>
                <w:webHidden/>
              </w:rPr>
              <w:fldChar w:fldCharType="begin"/>
            </w:r>
            <w:r w:rsidR="0099373D" w:rsidRPr="00D82292">
              <w:rPr>
                <w:rFonts w:ascii="Times New Roman" w:hAnsi="Times New Roman" w:cs="Times New Roman"/>
                <w:noProof/>
                <w:webHidden/>
              </w:rPr>
              <w:instrText xml:space="preserve"> PAGEREF _Toc122692636 \h </w:instrText>
            </w:r>
            <w:r w:rsidR="0099373D" w:rsidRPr="00D82292">
              <w:rPr>
                <w:rFonts w:ascii="Times New Roman" w:hAnsi="Times New Roman" w:cs="Times New Roman"/>
                <w:noProof/>
                <w:webHidden/>
              </w:rPr>
            </w:r>
            <w:r w:rsidR="0099373D" w:rsidRPr="00D82292">
              <w:rPr>
                <w:rFonts w:ascii="Times New Roman" w:hAnsi="Times New Roman" w:cs="Times New Roman"/>
                <w:noProof/>
                <w:webHidden/>
              </w:rPr>
              <w:fldChar w:fldCharType="separate"/>
            </w:r>
            <w:r w:rsidR="0099373D" w:rsidRPr="00D82292">
              <w:rPr>
                <w:rFonts w:ascii="Times New Roman" w:hAnsi="Times New Roman" w:cs="Times New Roman"/>
                <w:noProof/>
                <w:webHidden/>
              </w:rPr>
              <w:t>39</w:t>
            </w:r>
            <w:r w:rsidR="0099373D" w:rsidRPr="00D82292">
              <w:rPr>
                <w:rFonts w:ascii="Times New Roman" w:hAnsi="Times New Roman" w:cs="Times New Roman"/>
                <w:noProof/>
                <w:webHidden/>
              </w:rPr>
              <w:fldChar w:fldCharType="end"/>
            </w:r>
          </w:hyperlink>
        </w:p>
        <w:p w14:paraId="44613478" w14:textId="77777777" w:rsidR="00CF4185" w:rsidRPr="00D82292" w:rsidRDefault="0013142B">
          <w:pPr>
            <w:tabs>
              <w:tab w:val="right" w:pos="9025"/>
            </w:tabs>
            <w:spacing w:before="60" w:after="80" w:line="240" w:lineRule="auto"/>
            <w:rPr>
              <w:rFonts w:ascii="Times New Roman" w:eastAsia="Times New Roman" w:hAnsi="Times New Roman" w:cs="Times New Roman"/>
              <w:sz w:val="20"/>
              <w:szCs w:val="20"/>
            </w:rPr>
          </w:pPr>
          <w:r w:rsidRPr="00D82292">
            <w:rPr>
              <w:rFonts w:ascii="Times New Roman" w:hAnsi="Times New Roman" w:cs="Times New Roman"/>
              <w:sz w:val="20"/>
              <w:szCs w:val="20"/>
            </w:rPr>
            <w:fldChar w:fldCharType="end"/>
          </w:r>
        </w:p>
      </w:sdtContent>
    </w:sdt>
    <w:p w14:paraId="6026B742" w14:textId="77777777" w:rsidR="00CF4185" w:rsidRPr="00D82292" w:rsidRDefault="00CF4185">
      <w:pPr>
        <w:tabs>
          <w:tab w:val="right" w:pos="9025"/>
        </w:tabs>
        <w:spacing w:before="60" w:after="80" w:line="240" w:lineRule="auto"/>
        <w:rPr>
          <w:rFonts w:ascii="Times New Roman" w:eastAsia="Times New Roman" w:hAnsi="Times New Roman" w:cs="Times New Roman"/>
          <w:sz w:val="20"/>
          <w:szCs w:val="20"/>
        </w:rPr>
      </w:pPr>
    </w:p>
    <w:p w14:paraId="48514CBF" w14:textId="77777777" w:rsidR="00CF4185" w:rsidRPr="00D82292" w:rsidRDefault="00CF4185">
      <w:pPr>
        <w:tabs>
          <w:tab w:val="right" w:pos="9025"/>
        </w:tabs>
        <w:spacing w:before="60" w:after="80" w:line="240" w:lineRule="auto"/>
        <w:rPr>
          <w:rFonts w:ascii="Times New Roman" w:eastAsia="Times New Roman" w:hAnsi="Times New Roman" w:cs="Times New Roman"/>
          <w:color w:val="000000"/>
          <w:sz w:val="20"/>
          <w:szCs w:val="20"/>
        </w:rPr>
      </w:pPr>
    </w:p>
    <w:p w14:paraId="71FA1932" w14:textId="77777777" w:rsidR="00CF4185" w:rsidRPr="00D82292" w:rsidRDefault="0013142B" w:rsidP="0099373D">
      <w:pPr>
        <w:pStyle w:val="Ttulo1"/>
        <w:ind w:left="720" w:hanging="720"/>
        <w:rPr>
          <w:rFonts w:ascii="Times New Roman" w:eastAsia="Times New Roman" w:hAnsi="Times New Roman" w:cs="Times New Roman"/>
          <w:sz w:val="20"/>
          <w:szCs w:val="20"/>
        </w:rPr>
      </w:pPr>
      <w:bookmarkStart w:id="0" w:name="_Toc122692607"/>
      <w:r w:rsidRPr="00D82292">
        <w:rPr>
          <w:rFonts w:ascii="Times New Roman" w:eastAsia="Times New Roman" w:hAnsi="Times New Roman" w:cs="Times New Roman"/>
          <w:sz w:val="20"/>
          <w:szCs w:val="20"/>
        </w:rPr>
        <w:t>Abreviaturas y siglas</w:t>
      </w:r>
      <w:bookmarkEnd w:id="0"/>
    </w:p>
    <w:p w14:paraId="22A57CE4" w14:textId="77777777" w:rsidR="00CF4185" w:rsidRPr="00D82292" w:rsidRDefault="00CF4185">
      <w:pPr>
        <w:widowControl w:val="0"/>
        <w:spacing w:line="240" w:lineRule="auto"/>
        <w:jc w:val="both"/>
        <w:rPr>
          <w:rFonts w:ascii="Times New Roman" w:eastAsia="Times New Roman" w:hAnsi="Times New Roman" w:cs="Times New Roman"/>
          <w:sz w:val="20"/>
          <w:szCs w:val="20"/>
        </w:rPr>
      </w:pPr>
    </w:p>
    <w:tbl>
      <w:tblPr>
        <w:tblStyle w:val="a"/>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10"/>
        <w:gridCol w:w="6630"/>
      </w:tblGrid>
      <w:tr w:rsidR="00CF4185" w:rsidRPr="00D82292" w14:paraId="4DDCF97F"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1B4F5B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AATT</w:t>
            </w:r>
          </w:p>
        </w:tc>
        <w:tc>
          <w:tcPr>
            <w:tcW w:w="6630" w:type="dxa"/>
            <w:tcBorders>
              <w:top w:val="nil"/>
              <w:left w:val="nil"/>
              <w:bottom w:val="nil"/>
              <w:right w:val="nil"/>
            </w:tcBorders>
            <w:shd w:val="clear" w:color="auto" w:fill="auto"/>
            <w:tcMar>
              <w:top w:w="-126" w:type="dxa"/>
              <w:left w:w="-126" w:type="dxa"/>
              <w:bottom w:w="-126" w:type="dxa"/>
              <w:right w:w="-126" w:type="dxa"/>
            </w:tcMar>
          </w:tcPr>
          <w:p w14:paraId="5642705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Ayudas técnicas</w:t>
            </w:r>
          </w:p>
        </w:tc>
      </w:tr>
      <w:tr w:rsidR="00CF4185" w:rsidRPr="00D82292" w14:paraId="19A5E0FF"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15C5DF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CAJ</w:t>
            </w:r>
          </w:p>
        </w:tc>
        <w:tc>
          <w:tcPr>
            <w:tcW w:w="6630" w:type="dxa"/>
            <w:tcBorders>
              <w:top w:val="nil"/>
              <w:left w:val="nil"/>
              <w:bottom w:val="nil"/>
              <w:right w:val="nil"/>
            </w:tcBorders>
            <w:shd w:val="clear" w:color="auto" w:fill="auto"/>
            <w:tcMar>
              <w:top w:w="-126" w:type="dxa"/>
              <w:left w:w="-126" w:type="dxa"/>
              <w:bottom w:w="-126" w:type="dxa"/>
              <w:right w:w="-126" w:type="dxa"/>
            </w:tcMar>
          </w:tcPr>
          <w:p w14:paraId="3F8CDA7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Corporación de Asistencia Judicial</w:t>
            </w:r>
          </w:p>
        </w:tc>
      </w:tr>
      <w:tr w:rsidR="00CF4185" w:rsidRPr="00D82292" w14:paraId="44CA60C0"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BB5615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CC</w:t>
            </w:r>
          </w:p>
        </w:tc>
        <w:tc>
          <w:tcPr>
            <w:tcW w:w="6630" w:type="dxa"/>
            <w:tcBorders>
              <w:top w:val="nil"/>
              <w:left w:val="nil"/>
              <w:bottom w:val="nil"/>
              <w:right w:val="nil"/>
            </w:tcBorders>
            <w:shd w:val="clear" w:color="auto" w:fill="auto"/>
            <w:tcMar>
              <w:top w:w="-126" w:type="dxa"/>
              <w:left w:w="-126" w:type="dxa"/>
              <w:bottom w:w="-126" w:type="dxa"/>
              <w:right w:w="-126" w:type="dxa"/>
            </w:tcMar>
          </w:tcPr>
          <w:p w14:paraId="4864241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Código Civil</w:t>
            </w:r>
          </w:p>
        </w:tc>
      </w:tr>
      <w:tr w:rsidR="00CF4185" w:rsidRPr="00D82292" w14:paraId="3F29E2D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22EE750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CCD</w:t>
            </w:r>
          </w:p>
        </w:tc>
        <w:tc>
          <w:tcPr>
            <w:tcW w:w="6630" w:type="dxa"/>
            <w:tcBorders>
              <w:top w:val="nil"/>
              <w:left w:val="nil"/>
              <w:bottom w:val="nil"/>
              <w:right w:val="nil"/>
            </w:tcBorders>
            <w:shd w:val="clear" w:color="auto" w:fill="auto"/>
            <w:tcMar>
              <w:top w:w="-126" w:type="dxa"/>
              <w:left w:w="-126" w:type="dxa"/>
              <w:bottom w:w="-126" w:type="dxa"/>
              <w:right w:w="-126" w:type="dxa"/>
            </w:tcMar>
          </w:tcPr>
          <w:p w14:paraId="310C47C3" w14:textId="77777777" w:rsidR="00CF4185" w:rsidRPr="00D82292" w:rsidRDefault="00442FB3">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Calificación y C</w:t>
            </w:r>
            <w:r w:rsidR="0013142B" w:rsidRPr="00D82292">
              <w:rPr>
                <w:rFonts w:ascii="Times New Roman" w:eastAsia="Times New Roman" w:hAnsi="Times New Roman" w:cs="Times New Roman"/>
                <w:sz w:val="20"/>
                <w:szCs w:val="20"/>
              </w:rPr>
              <w:t>ertificación de la</w:t>
            </w:r>
            <w:r w:rsidRPr="00D82292">
              <w:rPr>
                <w:rFonts w:ascii="Times New Roman" w:eastAsia="Times New Roman" w:hAnsi="Times New Roman" w:cs="Times New Roman"/>
                <w:sz w:val="20"/>
                <w:szCs w:val="20"/>
              </w:rPr>
              <w:t xml:space="preserve"> D</w:t>
            </w:r>
            <w:r w:rsidR="0013142B" w:rsidRPr="00D82292">
              <w:rPr>
                <w:rFonts w:ascii="Times New Roman" w:eastAsia="Times New Roman" w:hAnsi="Times New Roman" w:cs="Times New Roman"/>
                <w:sz w:val="20"/>
                <w:szCs w:val="20"/>
              </w:rPr>
              <w:t>iscapacidad</w:t>
            </w:r>
          </w:p>
        </w:tc>
      </w:tr>
      <w:tr w:rsidR="00CF4185" w:rsidRPr="00D82292" w14:paraId="092A1DF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4F084F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CDD</w:t>
            </w:r>
          </w:p>
        </w:tc>
        <w:tc>
          <w:tcPr>
            <w:tcW w:w="6630" w:type="dxa"/>
            <w:tcBorders>
              <w:top w:val="nil"/>
              <w:left w:val="nil"/>
              <w:bottom w:val="nil"/>
              <w:right w:val="nil"/>
            </w:tcBorders>
            <w:shd w:val="clear" w:color="auto" w:fill="auto"/>
            <w:tcMar>
              <w:top w:w="-126" w:type="dxa"/>
              <w:left w:w="-126" w:type="dxa"/>
              <w:bottom w:w="-126" w:type="dxa"/>
              <w:right w:w="-126" w:type="dxa"/>
            </w:tcMar>
          </w:tcPr>
          <w:p w14:paraId="5A299AF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Cámara de Diputadas y Diputados</w:t>
            </w:r>
          </w:p>
        </w:tc>
      </w:tr>
      <w:tr w:rsidR="00CF4185" w:rsidRPr="00D82292" w14:paraId="5B04D8E5"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2FCD583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CDNNA</w:t>
            </w:r>
          </w:p>
        </w:tc>
        <w:tc>
          <w:tcPr>
            <w:tcW w:w="6630" w:type="dxa"/>
            <w:tcBorders>
              <w:top w:val="nil"/>
              <w:left w:val="nil"/>
              <w:bottom w:val="nil"/>
              <w:right w:val="nil"/>
            </w:tcBorders>
            <w:shd w:val="clear" w:color="auto" w:fill="auto"/>
            <w:tcMar>
              <w:top w:w="-126" w:type="dxa"/>
              <w:left w:w="-126" w:type="dxa"/>
              <w:bottom w:w="-126" w:type="dxa"/>
              <w:right w:w="-126" w:type="dxa"/>
            </w:tcMar>
          </w:tcPr>
          <w:p w14:paraId="73BDFFA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Convención sobre los Derechos del Niño [, Niña y Adolescente]</w:t>
            </w:r>
          </w:p>
        </w:tc>
      </w:tr>
      <w:tr w:rsidR="00CF4185" w:rsidRPr="00D82292" w14:paraId="6EF3D338"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401AA8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CDPD</w:t>
            </w:r>
          </w:p>
        </w:tc>
        <w:tc>
          <w:tcPr>
            <w:tcW w:w="6630" w:type="dxa"/>
            <w:tcBorders>
              <w:top w:val="nil"/>
              <w:left w:val="nil"/>
              <w:bottom w:val="nil"/>
              <w:right w:val="nil"/>
            </w:tcBorders>
            <w:shd w:val="clear" w:color="auto" w:fill="auto"/>
            <w:tcMar>
              <w:top w:w="-126" w:type="dxa"/>
              <w:left w:w="-126" w:type="dxa"/>
              <w:bottom w:w="-126" w:type="dxa"/>
              <w:right w:w="-126" w:type="dxa"/>
            </w:tcMar>
          </w:tcPr>
          <w:p w14:paraId="2EF7AEA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Convención sobre los Derechos de las Personas con Discapacidad</w:t>
            </w:r>
          </w:p>
        </w:tc>
      </w:tr>
      <w:tr w:rsidR="00CF4185" w:rsidRPr="00D82292" w14:paraId="45FBE60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AFAFF09" w14:textId="77777777" w:rsidR="00CF4185" w:rsidRPr="00D82292" w:rsidRDefault="0013142B">
            <w:pPr>
              <w:widowControl w:val="0"/>
              <w:spacing w:line="240" w:lineRule="auto"/>
              <w:rPr>
                <w:rFonts w:ascii="Times New Roman" w:eastAsia="Times New Roman" w:hAnsi="Times New Roman" w:cs="Times New Roman"/>
                <w:sz w:val="20"/>
                <w:szCs w:val="20"/>
              </w:rPr>
            </w:pPr>
            <w:proofErr w:type="spellStart"/>
            <w:r w:rsidRPr="00D82292">
              <w:rPr>
                <w:rFonts w:ascii="Times New Roman" w:eastAsia="Times New Roman" w:hAnsi="Times New Roman" w:cs="Times New Roman"/>
                <w:sz w:val="20"/>
                <w:szCs w:val="20"/>
              </w:rPr>
              <w:t>CdT</w:t>
            </w:r>
            <w:proofErr w:type="spellEnd"/>
          </w:p>
        </w:tc>
        <w:tc>
          <w:tcPr>
            <w:tcW w:w="6630" w:type="dxa"/>
            <w:tcBorders>
              <w:top w:val="nil"/>
              <w:left w:val="nil"/>
              <w:bottom w:val="nil"/>
              <w:right w:val="nil"/>
            </w:tcBorders>
            <w:shd w:val="clear" w:color="auto" w:fill="auto"/>
            <w:tcMar>
              <w:top w:w="-126" w:type="dxa"/>
              <w:left w:w="-126" w:type="dxa"/>
              <w:bottom w:w="-126" w:type="dxa"/>
              <w:right w:w="-126" w:type="dxa"/>
            </w:tcMar>
          </w:tcPr>
          <w:p w14:paraId="2A16C12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Código del Trabajo</w:t>
            </w:r>
          </w:p>
        </w:tc>
      </w:tr>
      <w:tr w:rsidR="00CF4185" w:rsidRPr="00D82292" w14:paraId="5EB2D03D"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BB5837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CGR</w:t>
            </w:r>
          </w:p>
        </w:tc>
        <w:tc>
          <w:tcPr>
            <w:tcW w:w="6630" w:type="dxa"/>
            <w:tcBorders>
              <w:top w:val="nil"/>
              <w:left w:val="nil"/>
              <w:bottom w:val="nil"/>
              <w:right w:val="nil"/>
            </w:tcBorders>
            <w:shd w:val="clear" w:color="auto" w:fill="auto"/>
            <w:tcMar>
              <w:top w:w="-126" w:type="dxa"/>
              <w:left w:w="-126" w:type="dxa"/>
              <w:bottom w:w="-126" w:type="dxa"/>
              <w:right w:w="-126" w:type="dxa"/>
            </w:tcMar>
          </w:tcPr>
          <w:p w14:paraId="2D81916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Contralor(</w:t>
            </w:r>
            <w:proofErr w:type="spellStart"/>
            <w:r w:rsidRPr="00D82292">
              <w:rPr>
                <w:rFonts w:ascii="Times New Roman" w:eastAsia="Times New Roman" w:hAnsi="Times New Roman" w:cs="Times New Roman"/>
                <w:sz w:val="20"/>
                <w:szCs w:val="20"/>
              </w:rPr>
              <w:t>ía</w:t>
            </w:r>
            <w:proofErr w:type="spellEnd"/>
            <w:r w:rsidRPr="00D82292">
              <w:rPr>
                <w:rFonts w:ascii="Times New Roman" w:eastAsia="Times New Roman" w:hAnsi="Times New Roman" w:cs="Times New Roman"/>
                <w:sz w:val="20"/>
                <w:szCs w:val="20"/>
              </w:rPr>
              <w:t>) General de la República</w:t>
            </w:r>
          </w:p>
        </w:tc>
      </w:tr>
      <w:tr w:rsidR="00CF4185" w:rsidRPr="00D82292" w14:paraId="4ABD3F3C"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CEB8F2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CIF</w:t>
            </w:r>
          </w:p>
        </w:tc>
        <w:tc>
          <w:tcPr>
            <w:tcW w:w="6630" w:type="dxa"/>
            <w:tcBorders>
              <w:top w:val="nil"/>
              <w:left w:val="nil"/>
              <w:bottom w:val="nil"/>
              <w:right w:val="nil"/>
            </w:tcBorders>
            <w:shd w:val="clear" w:color="auto" w:fill="auto"/>
            <w:tcMar>
              <w:top w:w="-126" w:type="dxa"/>
              <w:left w:w="-126" w:type="dxa"/>
              <w:bottom w:w="-126" w:type="dxa"/>
              <w:right w:w="-126" w:type="dxa"/>
            </w:tcMar>
          </w:tcPr>
          <w:p w14:paraId="43DE85B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Clasificación Internacional del Funcionamiento, de la Discapacidad y de la Salud</w:t>
            </w:r>
          </w:p>
        </w:tc>
      </w:tr>
      <w:tr w:rsidR="00CF4185" w:rsidRPr="00D82292" w14:paraId="11B4569B"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92FB4A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CM</w:t>
            </w:r>
          </w:p>
        </w:tc>
        <w:tc>
          <w:tcPr>
            <w:tcW w:w="6630" w:type="dxa"/>
            <w:tcBorders>
              <w:top w:val="nil"/>
              <w:left w:val="nil"/>
              <w:bottom w:val="nil"/>
              <w:right w:val="nil"/>
            </w:tcBorders>
            <w:shd w:val="clear" w:color="auto" w:fill="auto"/>
            <w:tcMar>
              <w:top w:w="-126" w:type="dxa"/>
              <w:left w:w="-126" w:type="dxa"/>
              <w:bottom w:w="-126" w:type="dxa"/>
              <w:right w:w="-126" w:type="dxa"/>
            </w:tcMar>
          </w:tcPr>
          <w:p w14:paraId="1631DB3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Centro(s) de la Mujer</w:t>
            </w:r>
          </w:p>
        </w:tc>
      </w:tr>
      <w:tr w:rsidR="00CF4185" w:rsidRPr="00D82292" w14:paraId="19708965"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E6B289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COMPIN</w:t>
            </w:r>
          </w:p>
        </w:tc>
        <w:tc>
          <w:tcPr>
            <w:tcW w:w="6630" w:type="dxa"/>
            <w:tcBorders>
              <w:top w:val="nil"/>
              <w:left w:val="nil"/>
              <w:bottom w:val="nil"/>
              <w:right w:val="nil"/>
            </w:tcBorders>
            <w:shd w:val="clear" w:color="auto" w:fill="auto"/>
            <w:tcMar>
              <w:top w:w="-126" w:type="dxa"/>
              <w:left w:w="-126" w:type="dxa"/>
              <w:bottom w:w="-126" w:type="dxa"/>
              <w:right w:w="-126" w:type="dxa"/>
            </w:tcMar>
          </w:tcPr>
          <w:p w14:paraId="7FFFF54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Comisión de Medicina Preventiva e Invalidez</w:t>
            </w:r>
          </w:p>
        </w:tc>
      </w:tr>
      <w:tr w:rsidR="00CF4185" w:rsidRPr="00D82292" w14:paraId="29B8B0E5"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D53A5F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CONADIS</w:t>
            </w:r>
          </w:p>
        </w:tc>
        <w:tc>
          <w:tcPr>
            <w:tcW w:w="6630" w:type="dxa"/>
            <w:tcBorders>
              <w:top w:val="nil"/>
              <w:left w:val="nil"/>
              <w:bottom w:val="nil"/>
              <w:right w:val="nil"/>
            </w:tcBorders>
            <w:shd w:val="clear" w:color="auto" w:fill="auto"/>
            <w:tcMar>
              <w:top w:w="-126" w:type="dxa"/>
              <w:left w:w="-126" w:type="dxa"/>
              <w:bottom w:w="-126" w:type="dxa"/>
              <w:right w:w="-126" w:type="dxa"/>
            </w:tcMar>
          </w:tcPr>
          <w:p w14:paraId="5D127FA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Colectivo Nacional de Discapacidad</w:t>
            </w:r>
          </w:p>
        </w:tc>
      </w:tr>
      <w:tr w:rsidR="00CF4185" w:rsidRPr="00D82292" w14:paraId="3575D257"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2D66F8A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CONAPREM</w:t>
            </w:r>
          </w:p>
        </w:tc>
        <w:tc>
          <w:tcPr>
            <w:tcW w:w="6630" w:type="dxa"/>
            <w:tcBorders>
              <w:top w:val="nil"/>
              <w:left w:val="nil"/>
              <w:bottom w:val="nil"/>
              <w:right w:val="nil"/>
            </w:tcBorders>
            <w:shd w:val="clear" w:color="auto" w:fill="auto"/>
            <w:tcMar>
              <w:top w:w="-126" w:type="dxa"/>
              <w:left w:w="-126" w:type="dxa"/>
              <w:bottom w:w="-126" w:type="dxa"/>
              <w:right w:w="-126" w:type="dxa"/>
            </w:tcMar>
          </w:tcPr>
          <w:p w14:paraId="625D6EF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Comisión Nacional de Protección de los Derechos de las Personas con Enfermedades Mentales</w:t>
            </w:r>
          </w:p>
        </w:tc>
      </w:tr>
      <w:tr w:rsidR="00CF4185" w:rsidRPr="00D82292" w14:paraId="35BFE55B"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41335B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COSOC</w:t>
            </w:r>
          </w:p>
        </w:tc>
        <w:tc>
          <w:tcPr>
            <w:tcW w:w="6630" w:type="dxa"/>
            <w:tcBorders>
              <w:top w:val="nil"/>
              <w:left w:val="nil"/>
              <w:bottom w:val="nil"/>
              <w:right w:val="nil"/>
            </w:tcBorders>
            <w:shd w:val="clear" w:color="auto" w:fill="auto"/>
            <w:tcMar>
              <w:top w:w="-126" w:type="dxa"/>
              <w:left w:w="-126" w:type="dxa"/>
              <w:bottom w:w="-126" w:type="dxa"/>
              <w:right w:w="-126" w:type="dxa"/>
            </w:tcMar>
          </w:tcPr>
          <w:p w14:paraId="6FFF71D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Consejos de la Sociedad Civil</w:t>
            </w:r>
          </w:p>
        </w:tc>
      </w:tr>
      <w:tr w:rsidR="00CF4185" w:rsidRPr="00D82292" w14:paraId="182FE925"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DCEA53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CP</w:t>
            </w:r>
          </w:p>
        </w:tc>
        <w:tc>
          <w:tcPr>
            <w:tcW w:w="6630" w:type="dxa"/>
            <w:tcBorders>
              <w:top w:val="nil"/>
              <w:left w:val="nil"/>
              <w:bottom w:val="nil"/>
              <w:right w:val="nil"/>
            </w:tcBorders>
            <w:shd w:val="clear" w:color="auto" w:fill="auto"/>
            <w:tcMar>
              <w:top w:w="-126" w:type="dxa"/>
              <w:left w:w="-126" w:type="dxa"/>
              <w:bottom w:w="-126" w:type="dxa"/>
              <w:right w:w="-126" w:type="dxa"/>
            </w:tcMar>
          </w:tcPr>
          <w:p w14:paraId="1BA4B13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Código Penal</w:t>
            </w:r>
          </w:p>
        </w:tc>
      </w:tr>
      <w:tr w:rsidR="00CF4185" w:rsidRPr="00D82292" w14:paraId="076589CB"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10FF993"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CPP</w:t>
            </w:r>
          </w:p>
        </w:tc>
        <w:tc>
          <w:tcPr>
            <w:tcW w:w="6630" w:type="dxa"/>
            <w:tcBorders>
              <w:top w:val="nil"/>
              <w:left w:val="nil"/>
              <w:bottom w:val="nil"/>
              <w:right w:val="nil"/>
            </w:tcBorders>
            <w:shd w:val="clear" w:color="auto" w:fill="auto"/>
            <w:tcMar>
              <w:top w:w="-126" w:type="dxa"/>
              <w:left w:w="-126" w:type="dxa"/>
              <w:bottom w:w="-126" w:type="dxa"/>
              <w:right w:w="-126" w:type="dxa"/>
            </w:tcMar>
          </w:tcPr>
          <w:p w14:paraId="5CE63AA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Código Procesal Penal</w:t>
            </w:r>
          </w:p>
        </w:tc>
      </w:tr>
      <w:tr w:rsidR="00CF4185" w:rsidRPr="00D82292" w14:paraId="3CB35ACC"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D63DD4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CPR</w:t>
            </w:r>
          </w:p>
        </w:tc>
        <w:tc>
          <w:tcPr>
            <w:tcW w:w="6630" w:type="dxa"/>
            <w:tcBorders>
              <w:top w:val="nil"/>
              <w:left w:val="nil"/>
              <w:bottom w:val="nil"/>
              <w:right w:val="nil"/>
            </w:tcBorders>
            <w:shd w:val="clear" w:color="auto" w:fill="auto"/>
            <w:tcMar>
              <w:top w:w="-126" w:type="dxa"/>
              <w:left w:w="-126" w:type="dxa"/>
              <w:bottom w:w="-126" w:type="dxa"/>
              <w:right w:w="-126" w:type="dxa"/>
            </w:tcMar>
          </w:tcPr>
          <w:p w14:paraId="5B2BDC6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Constitución Política de la República</w:t>
            </w:r>
          </w:p>
        </w:tc>
      </w:tr>
      <w:tr w:rsidR="00CF4185" w:rsidRPr="00D82292" w14:paraId="7907CB7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7AF15D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CS</w:t>
            </w:r>
          </w:p>
        </w:tc>
        <w:tc>
          <w:tcPr>
            <w:tcW w:w="6630" w:type="dxa"/>
            <w:tcBorders>
              <w:top w:val="nil"/>
              <w:left w:val="nil"/>
              <w:bottom w:val="nil"/>
              <w:right w:val="nil"/>
            </w:tcBorders>
            <w:shd w:val="clear" w:color="auto" w:fill="auto"/>
            <w:tcMar>
              <w:top w:w="-126" w:type="dxa"/>
              <w:left w:w="-126" w:type="dxa"/>
              <w:bottom w:w="-126" w:type="dxa"/>
              <w:right w:w="-126" w:type="dxa"/>
            </w:tcMar>
          </w:tcPr>
          <w:p w14:paraId="22E652E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Corte Suprema</w:t>
            </w:r>
          </w:p>
        </w:tc>
      </w:tr>
      <w:tr w:rsidR="00CF4185" w:rsidRPr="00D82292" w14:paraId="577EE913"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B15D373"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DDHH</w:t>
            </w:r>
          </w:p>
        </w:tc>
        <w:tc>
          <w:tcPr>
            <w:tcW w:w="6630" w:type="dxa"/>
            <w:tcBorders>
              <w:top w:val="nil"/>
              <w:left w:val="nil"/>
              <w:bottom w:val="nil"/>
              <w:right w:val="nil"/>
            </w:tcBorders>
            <w:shd w:val="clear" w:color="auto" w:fill="auto"/>
            <w:tcMar>
              <w:top w:w="-126" w:type="dxa"/>
              <w:left w:w="-126" w:type="dxa"/>
              <w:bottom w:w="-126" w:type="dxa"/>
              <w:right w:w="-126" w:type="dxa"/>
            </w:tcMar>
          </w:tcPr>
          <w:p w14:paraId="4F5DAB3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Derechos Humanos</w:t>
            </w:r>
          </w:p>
        </w:tc>
      </w:tr>
      <w:tr w:rsidR="00CF4185" w:rsidRPr="00D82292" w14:paraId="53BBB015"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AC0544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DEMRE</w:t>
            </w:r>
          </w:p>
        </w:tc>
        <w:tc>
          <w:tcPr>
            <w:tcW w:w="6630" w:type="dxa"/>
            <w:tcBorders>
              <w:top w:val="nil"/>
              <w:left w:val="nil"/>
              <w:bottom w:val="nil"/>
              <w:right w:val="nil"/>
            </w:tcBorders>
            <w:shd w:val="clear" w:color="auto" w:fill="auto"/>
            <w:tcMar>
              <w:top w:w="-126" w:type="dxa"/>
              <w:left w:w="-126" w:type="dxa"/>
              <w:bottom w:w="-126" w:type="dxa"/>
              <w:right w:w="-126" w:type="dxa"/>
            </w:tcMar>
          </w:tcPr>
          <w:p w14:paraId="7F6EABA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Departamento de Evaluación, Medición y Registro Educacional</w:t>
            </w:r>
          </w:p>
        </w:tc>
      </w:tr>
      <w:tr w:rsidR="00CF4185" w:rsidRPr="00D82292" w14:paraId="4EE71C1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25EF90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DOM</w:t>
            </w:r>
          </w:p>
        </w:tc>
        <w:tc>
          <w:tcPr>
            <w:tcW w:w="6630" w:type="dxa"/>
            <w:tcBorders>
              <w:top w:val="nil"/>
              <w:left w:val="nil"/>
              <w:bottom w:val="nil"/>
              <w:right w:val="nil"/>
            </w:tcBorders>
            <w:shd w:val="clear" w:color="auto" w:fill="auto"/>
            <w:tcMar>
              <w:top w:w="-126" w:type="dxa"/>
              <w:left w:w="-126" w:type="dxa"/>
              <w:bottom w:w="-126" w:type="dxa"/>
              <w:right w:w="-126" w:type="dxa"/>
            </w:tcMar>
          </w:tcPr>
          <w:p w14:paraId="70858FB6" w14:textId="77777777" w:rsidR="00CF4185" w:rsidRPr="00D82292" w:rsidRDefault="0099373D">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Dirección de Obras M</w:t>
            </w:r>
            <w:r w:rsidR="0013142B" w:rsidRPr="00D82292">
              <w:rPr>
                <w:rFonts w:ascii="Times New Roman" w:eastAsia="Times New Roman" w:hAnsi="Times New Roman" w:cs="Times New Roman"/>
                <w:sz w:val="20"/>
                <w:szCs w:val="20"/>
              </w:rPr>
              <w:t>unicipales</w:t>
            </w:r>
          </w:p>
        </w:tc>
      </w:tr>
      <w:tr w:rsidR="00CF4185" w:rsidRPr="00D82292" w14:paraId="0413A504"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32DC2F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DT</w:t>
            </w:r>
          </w:p>
        </w:tc>
        <w:tc>
          <w:tcPr>
            <w:tcW w:w="6630" w:type="dxa"/>
            <w:tcBorders>
              <w:top w:val="nil"/>
              <w:left w:val="nil"/>
              <w:bottom w:val="nil"/>
              <w:right w:val="nil"/>
            </w:tcBorders>
            <w:shd w:val="clear" w:color="auto" w:fill="auto"/>
            <w:tcMar>
              <w:top w:w="-126" w:type="dxa"/>
              <w:left w:w="-126" w:type="dxa"/>
              <w:bottom w:w="-126" w:type="dxa"/>
              <w:right w:w="-126" w:type="dxa"/>
            </w:tcMar>
          </w:tcPr>
          <w:p w14:paraId="5D9DA6C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Dirección del Trabajo</w:t>
            </w:r>
          </w:p>
        </w:tc>
      </w:tr>
      <w:tr w:rsidR="00CF4185" w:rsidRPr="00D82292" w14:paraId="255DC7ED"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0AE4EF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DUA</w:t>
            </w:r>
          </w:p>
        </w:tc>
        <w:tc>
          <w:tcPr>
            <w:tcW w:w="6630" w:type="dxa"/>
            <w:tcBorders>
              <w:top w:val="nil"/>
              <w:left w:val="nil"/>
              <w:bottom w:val="nil"/>
              <w:right w:val="nil"/>
            </w:tcBorders>
            <w:shd w:val="clear" w:color="auto" w:fill="auto"/>
            <w:tcMar>
              <w:top w:w="-126" w:type="dxa"/>
              <w:left w:w="-126" w:type="dxa"/>
              <w:bottom w:w="-126" w:type="dxa"/>
              <w:right w:w="-126" w:type="dxa"/>
            </w:tcMar>
          </w:tcPr>
          <w:p w14:paraId="3A1727C7" w14:textId="77777777" w:rsidR="00CF4185" w:rsidRPr="00D82292" w:rsidRDefault="0099373D">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Diseño Universal para el A</w:t>
            </w:r>
            <w:r w:rsidR="0013142B" w:rsidRPr="00D82292">
              <w:rPr>
                <w:rFonts w:ascii="Times New Roman" w:eastAsia="Times New Roman" w:hAnsi="Times New Roman" w:cs="Times New Roman"/>
                <w:sz w:val="20"/>
                <w:szCs w:val="20"/>
              </w:rPr>
              <w:t>prendizaje</w:t>
            </w:r>
          </w:p>
        </w:tc>
      </w:tr>
      <w:tr w:rsidR="00CF4185" w:rsidRPr="00D82292" w14:paraId="14ACAF61"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9CB8AB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EA</w:t>
            </w:r>
          </w:p>
        </w:tc>
        <w:tc>
          <w:tcPr>
            <w:tcW w:w="6630" w:type="dxa"/>
            <w:tcBorders>
              <w:top w:val="nil"/>
              <w:left w:val="nil"/>
              <w:bottom w:val="nil"/>
              <w:right w:val="nil"/>
            </w:tcBorders>
            <w:shd w:val="clear" w:color="auto" w:fill="auto"/>
            <w:tcMar>
              <w:top w:w="-126" w:type="dxa"/>
              <w:left w:w="-126" w:type="dxa"/>
              <w:bottom w:w="-126" w:type="dxa"/>
              <w:right w:w="-126" w:type="dxa"/>
            </w:tcMar>
          </w:tcPr>
          <w:p w14:paraId="309664F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Espectro autista</w:t>
            </w:r>
          </w:p>
        </w:tc>
      </w:tr>
      <w:tr w:rsidR="00CF4185" w:rsidRPr="00D82292" w14:paraId="191C47E6"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FD0C693"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ENDIDE</w:t>
            </w:r>
          </w:p>
        </w:tc>
        <w:tc>
          <w:tcPr>
            <w:tcW w:w="6630" w:type="dxa"/>
            <w:tcBorders>
              <w:top w:val="nil"/>
              <w:left w:val="nil"/>
              <w:bottom w:val="nil"/>
              <w:right w:val="nil"/>
            </w:tcBorders>
            <w:shd w:val="clear" w:color="auto" w:fill="auto"/>
            <w:tcMar>
              <w:top w:w="-126" w:type="dxa"/>
              <w:left w:w="-126" w:type="dxa"/>
              <w:bottom w:w="-126" w:type="dxa"/>
              <w:right w:w="-126" w:type="dxa"/>
            </w:tcMar>
          </w:tcPr>
          <w:p w14:paraId="475EC0E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Encuesta Nacional de Discapacidad y Dependencia</w:t>
            </w:r>
          </w:p>
        </w:tc>
      </w:tr>
      <w:tr w:rsidR="00CF4185" w:rsidRPr="00D82292" w14:paraId="6EDCC2E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CFF096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EPP</w:t>
            </w:r>
          </w:p>
        </w:tc>
        <w:tc>
          <w:tcPr>
            <w:tcW w:w="6630" w:type="dxa"/>
            <w:tcBorders>
              <w:top w:val="nil"/>
              <w:left w:val="nil"/>
              <w:bottom w:val="nil"/>
              <w:right w:val="nil"/>
            </w:tcBorders>
            <w:shd w:val="clear" w:color="auto" w:fill="auto"/>
            <w:tcMar>
              <w:top w:w="-126" w:type="dxa"/>
              <w:left w:w="-126" w:type="dxa"/>
              <w:bottom w:w="-126" w:type="dxa"/>
              <w:right w:w="-126" w:type="dxa"/>
            </w:tcMar>
          </w:tcPr>
          <w:p w14:paraId="0F19E11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Elementos de protección personal</w:t>
            </w:r>
          </w:p>
        </w:tc>
      </w:tr>
      <w:tr w:rsidR="00CF4185" w:rsidRPr="00D82292" w14:paraId="06459B63"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262E4E2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FONAPI</w:t>
            </w:r>
          </w:p>
        </w:tc>
        <w:tc>
          <w:tcPr>
            <w:tcW w:w="6630" w:type="dxa"/>
            <w:tcBorders>
              <w:top w:val="nil"/>
              <w:left w:val="nil"/>
              <w:bottom w:val="nil"/>
              <w:right w:val="nil"/>
            </w:tcBorders>
            <w:shd w:val="clear" w:color="auto" w:fill="auto"/>
            <w:tcMar>
              <w:top w:w="-126" w:type="dxa"/>
              <w:left w:w="-126" w:type="dxa"/>
              <w:bottom w:w="-126" w:type="dxa"/>
              <w:right w:w="-126" w:type="dxa"/>
            </w:tcMar>
          </w:tcPr>
          <w:p w14:paraId="5978B1B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Fondo Nacional de Proyectos Inclusivos</w:t>
            </w:r>
          </w:p>
        </w:tc>
      </w:tr>
      <w:tr w:rsidR="00CF4185" w:rsidRPr="00D82292" w14:paraId="3BD37D40"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766CE6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FONDART</w:t>
            </w:r>
          </w:p>
        </w:tc>
        <w:tc>
          <w:tcPr>
            <w:tcW w:w="6630" w:type="dxa"/>
            <w:tcBorders>
              <w:top w:val="nil"/>
              <w:left w:val="nil"/>
              <w:bottom w:val="nil"/>
              <w:right w:val="nil"/>
            </w:tcBorders>
            <w:shd w:val="clear" w:color="auto" w:fill="auto"/>
            <w:tcMar>
              <w:top w:w="-126" w:type="dxa"/>
              <w:left w:w="-126" w:type="dxa"/>
              <w:bottom w:w="-126" w:type="dxa"/>
              <w:right w:w="-126" w:type="dxa"/>
            </w:tcMar>
          </w:tcPr>
          <w:p w14:paraId="7E090A0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Fondo Nacional de Desarrollo Cultural y las Artes</w:t>
            </w:r>
          </w:p>
        </w:tc>
      </w:tr>
      <w:tr w:rsidR="00CF4185" w:rsidRPr="00D82292" w14:paraId="0512B60D"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B78C2B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GRD</w:t>
            </w:r>
          </w:p>
        </w:tc>
        <w:tc>
          <w:tcPr>
            <w:tcW w:w="6630" w:type="dxa"/>
            <w:tcBorders>
              <w:top w:val="nil"/>
              <w:left w:val="nil"/>
              <w:bottom w:val="nil"/>
              <w:right w:val="nil"/>
            </w:tcBorders>
            <w:shd w:val="clear" w:color="auto" w:fill="auto"/>
            <w:tcMar>
              <w:top w:w="-126" w:type="dxa"/>
              <w:left w:w="-126" w:type="dxa"/>
              <w:bottom w:w="-126" w:type="dxa"/>
              <w:right w:w="-126" w:type="dxa"/>
            </w:tcMar>
          </w:tcPr>
          <w:p w14:paraId="22D29E6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Gestión del Riesgo de Desastres</w:t>
            </w:r>
          </w:p>
        </w:tc>
      </w:tr>
      <w:tr w:rsidR="00CF4185" w:rsidRPr="00D82292" w14:paraId="0267357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9DEB6C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IFE</w:t>
            </w:r>
          </w:p>
        </w:tc>
        <w:tc>
          <w:tcPr>
            <w:tcW w:w="6630" w:type="dxa"/>
            <w:tcBorders>
              <w:top w:val="nil"/>
              <w:left w:val="nil"/>
              <w:bottom w:val="nil"/>
              <w:right w:val="nil"/>
            </w:tcBorders>
            <w:shd w:val="clear" w:color="auto" w:fill="auto"/>
            <w:tcMar>
              <w:top w:w="-126" w:type="dxa"/>
              <w:left w:w="-126" w:type="dxa"/>
              <w:bottom w:w="-126" w:type="dxa"/>
              <w:right w:w="-126" w:type="dxa"/>
            </w:tcMar>
          </w:tcPr>
          <w:p w14:paraId="3017215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Ingreso Familiar de Emergencia</w:t>
            </w:r>
          </w:p>
        </w:tc>
      </w:tr>
      <w:tr w:rsidR="00CF4185" w:rsidRPr="00D82292" w14:paraId="36D65AF8"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C7BD44D"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INDH</w:t>
            </w:r>
          </w:p>
        </w:tc>
        <w:tc>
          <w:tcPr>
            <w:tcW w:w="6630" w:type="dxa"/>
            <w:tcBorders>
              <w:top w:val="nil"/>
              <w:left w:val="nil"/>
              <w:bottom w:val="nil"/>
              <w:right w:val="nil"/>
            </w:tcBorders>
            <w:shd w:val="clear" w:color="auto" w:fill="auto"/>
            <w:tcMar>
              <w:top w:w="-126" w:type="dxa"/>
              <w:left w:w="-126" w:type="dxa"/>
              <w:bottom w:w="-126" w:type="dxa"/>
              <w:right w:w="-126" w:type="dxa"/>
            </w:tcMar>
          </w:tcPr>
          <w:p w14:paraId="458C6A4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Instituto Nacional de Derechos Humanos</w:t>
            </w:r>
          </w:p>
        </w:tc>
      </w:tr>
      <w:tr w:rsidR="00CF4185" w:rsidRPr="00D82292" w14:paraId="16F9B0F0"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86CBDE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IND</w:t>
            </w:r>
          </w:p>
        </w:tc>
        <w:tc>
          <w:tcPr>
            <w:tcW w:w="6630" w:type="dxa"/>
            <w:tcBorders>
              <w:top w:val="nil"/>
              <w:left w:val="nil"/>
              <w:bottom w:val="nil"/>
              <w:right w:val="nil"/>
            </w:tcBorders>
            <w:shd w:val="clear" w:color="auto" w:fill="auto"/>
            <w:tcMar>
              <w:top w:w="-126" w:type="dxa"/>
              <w:left w:w="-126" w:type="dxa"/>
              <w:bottom w:w="-126" w:type="dxa"/>
              <w:right w:w="-126" w:type="dxa"/>
            </w:tcMar>
          </w:tcPr>
          <w:p w14:paraId="5EBD15C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Instituto Nacional del Deporte</w:t>
            </w:r>
          </w:p>
        </w:tc>
      </w:tr>
      <w:tr w:rsidR="00CF4185" w:rsidRPr="00D82292" w14:paraId="61659B5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405B6C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INE</w:t>
            </w:r>
          </w:p>
        </w:tc>
        <w:tc>
          <w:tcPr>
            <w:tcW w:w="6630" w:type="dxa"/>
            <w:tcBorders>
              <w:top w:val="nil"/>
              <w:left w:val="nil"/>
              <w:bottom w:val="nil"/>
              <w:right w:val="nil"/>
            </w:tcBorders>
            <w:shd w:val="clear" w:color="auto" w:fill="auto"/>
            <w:tcMar>
              <w:top w:w="-126" w:type="dxa"/>
              <w:left w:w="-126" w:type="dxa"/>
              <w:bottom w:w="-126" w:type="dxa"/>
              <w:right w:w="-126" w:type="dxa"/>
            </w:tcMar>
          </w:tcPr>
          <w:p w14:paraId="6A412CE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Instituto Nacional de Estadísticas</w:t>
            </w:r>
          </w:p>
        </w:tc>
      </w:tr>
      <w:tr w:rsidR="00CF4185" w:rsidRPr="00D82292" w14:paraId="0B78FE4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2058CF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IPS</w:t>
            </w:r>
          </w:p>
        </w:tc>
        <w:tc>
          <w:tcPr>
            <w:tcW w:w="6630" w:type="dxa"/>
            <w:tcBorders>
              <w:top w:val="nil"/>
              <w:left w:val="nil"/>
              <w:bottom w:val="nil"/>
              <w:right w:val="nil"/>
            </w:tcBorders>
            <w:shd w:val="clear" w:color="auto" w:fill="auto"/>
            <w:tcMar>
              <w:top w:w="-126" w:type="dxa"/>
              <w:left w:w="-126" w:type="dxa"/>
              <w:bottom w:w="-126" w:type="dxa"/>
              <w:right w:w="-126" w:type="dxa"/>
            </w:tcMar>
          </w:tcPr>
          <w:p w14:paraId="79FD74D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Instituto de Previsión Social</w:t>
            </w:r>
          </w:p>
        </w:tc>
      </w:tr>
      <w:tr w:rsidR="00CF4185" w:rsidRPr="00D82292" w14:paraId="2985816B"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BC0BCD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JPL</w:t>
            </w:r>
          </w:p>
        </w:tc>
        <w:tc>
          <w:tcPr>
            <w:tcW w:w="6630" w:type="dxa"/>
            <w:tcBorders>
              <w:top w:val="nil"/>
              <w:left w:val="nil"/>
              <w:bottom w:val="nil"/>
              <w:right w:val="nil"/>
            </w:tcBorders>
            <w:shd w:val="clear" w:color="auto" w:fill="auto"/>
            <w:tcMar>
              <w:top w:w="-126" w:type="dxa"/>
              <w:left w:w="-126" w:type="dxa"/>
              <w:bottom w:w="-126" w:type="dxa"/>
              <w:right w:w="-126" w:type="dxa"/>
            </w:tcMar>
          </w:tcPr>
          <w:p w14:paraId="6C19816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Juzgados de Policía Local</w:t>
            </w:r>
          </w:p>
        </w:tc>
      </w:tr>
      <w:tr w:rsidR="00CF4185" w:rsidRPr="00D82292" w14:paraId="2A8AB6B3"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1C2A03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JUNJI</w:t>
            </w:r>
          </w:p>
        </w:tc>
        <w:tc>
          <w:tcPr>
            <w:tcW w:w="6630" w:type="dxa"/>
            <w:tcBorders>
              <w:top w:val="nil"/>
              <w:left w:val="nil"/>
              <w:bottom w:val="nil"/>
              <w:right w:val="nil"/>
            </w:tcBorders>
            <w:shd w:val="clear" w:color="auto" w:fill="auto"/>
            <w:tcMar>
              <w:top w:w="-126" w:type="dxa"/>
              <w:left w:w="-126" w:type="dxa"/>
              <w:bottom w:w="-126" w:type="dxa"/>
              <w:right w:w="-126" w:type="dxa"/>
            </w:tcMar>
          </w:tcPr>
          <w:p w14:paraId="228A311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Junta Nacional de Jardines Infantiles</w:t>
            </w:r>
          </w:p>
        </w:tc>
      </w:tr>
      <w:tr w:rsidR="00CF4185" w:rsidRPr="00D82292" w14:paraId="7DD0503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268FABF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LSCH</w:t>
            </w:r>
          </w:p>
        </w:tc>
        <w:tc>
          <w:tcPr>
            <w:tcW w:w="6630" w:type="dxa"/>
            <w:tcBorders>
              <w:top w:val="nil"/>
              <w:left w:val="nil"/>
              <w:bottom w:val="nil"/>
              <w:right w:val="nil"/>
            </w:tcBorders>
            <w:shd w:val="clear" w:color="auto" w:fill="auto"/>
            <w:tcMar>
              <w:top w:w="-126" w:type="dxa"/>
              <w:left w:w="-126" w:type="dxa"/>
              <w:bottom w:w="-126" w:type="dxa"/>
              <w:right w:w="-126" w:type="dxa"/>
            </w:tcMar>
          </w:tcPr>
          <w:p w14:paraId="70C62D9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Lengua de señas chilena</w:t>
            </w:r>
          </w:p>
        </w:tc>
      </w:tr>
      <w:tr w:rsidR="00CF4185" w:rsidRPr="00D82292" w14:paraId="540F68D6"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BA28E7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MBN</w:t>
            </w:r>
          </w:p>
        </w:tc>
        <w:tc>
          <w:tcPr>
            <w:tcW w:w="6630" w:type="dxa"/>
            <w:tcBorders>
              <w:top w:val="nil"/>
              <w:left w:val="nil"/>
              <w:bottom w:val="nil"/>
              <w:right w:val="nil"/>
            </w:tcBorders>
            <w:shd w:val="clear" w:color="auto" w:fill="auto"/>
            <w:tcMar>
              <w:top w:w="-126" w:type="dxa"/>
              <w:left w:w="-126" w:type="dxa"/>
              <w:bottom w:w="-126" w:type="dxa"/>
              <w:right w:w="-126" w:type="dxa"/>
            </w:tcMar>
          </w:tcPr>
          <w:p w14:paraId="664083D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 Bienes Nacionales</w:t>
            </w:r>
          </w:p>
        </w:tc>
      </w:tr>
      <w:tr w:rsidR="00CF4185" w:rsidRPr="00D82292" w14:paraId="0457EFC4"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E35B26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MDSF</w:t>
            </w:r>
          </w:p>
        </w:tc>
        <w:tc>
          <w:tcPr>
            <w:tcW w:w="6630" w:type="dxa"/>
            <w:tcBorders>
              <w:top w:val="nil"/>
              <w:left w:val="nil"/>
              <w:bottom w:val="nil"/>
              <w:right w:val="nil"/>
            </w:tcBorders>
            <w:shd w:val="clear" w:color="auto" w:fill="auto"/>
            <w:tcMar>
              <w:top w:w="-126" w:type="dxa"/>
              <w:left w:w="-126" w:type="dxa"/>
              <w:bottom w:w="-126" w:type="dxa"/>
              <w:right w:w="-126" w:type="dxa"/>
            </w:tcMar>
          </w:tcPr>
          <w:p w14:paraId="1D092ED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 Desarrollo Social y Familia</w:t>
            </w:r>
          </w:p>
        </w:tc>
      </w:tr>
      <w:tr w:rsidR="00CF4185" w:rsidRPr="00D82292" w14:paraId="396F13D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C95E20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Mejor Niñez</w:t>
            </w:r>
          </w:p>
        </w:tc>
        <w:tc>
          <w:tcPr>
            <w:tcW w:w="6630" w:type="dxa"/>
            <w:tcBorders>
              <w:top w:val="nil"/>
              <w:left w:val="nil"/>
              <w:bottom w:val="nil"/>
              <w:right w:val="nil"/>
            </w:tcBorders>
            <w:shd w:val="clear" w:color="auto" w:fill="auto"/>
            <w:tcMar>
              <w:top w:w="-126" w:type="dxa"/>
              <w:left w:w="-126" w:type="dxa"/>
              <w:bottom w:w="-126" w:type="dxa"/>
              <w:right w:w="-126" w:type="dxa"/>
            </w:tcMar>
          </w:tcPr>
          <w:p w14:paraId="5D0C3C3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Nacional de Protección Especializada a la Niñez y Adolescencia</w:t>
            </w:r>
          </w:p>
        </w:tc>
      </w:tr>
      <w:tr w:rsidR="00CF4185" w:rsidRPr="00D82292" w14:paraId="777E90D2"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75594E0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MINCAP</w:t>
            </w:r>
          </w:p>
        </w:tc>
        <w:tc>
          <w:tcPr>
            <w:tcW w:w="6630" w:type="dxa"/>
            <w:tcBorders>
              <w:top w:val="nil"/>
              <w:left w:val="nil"/>
              <w:bottom w:val="nil"/>
              <w:right w:val="nil"/>
            </w:tcBorders>
            <w:shd w:val="clear" w:color="auto" w:fill="auto"/>
            <w:tcMar>
              <w:top w:w="-126" w:type="dxa"/>
              <w:left w:w="-126" w:type="dxa"/>
              <w:bottom w:w="-126" w:type="dxa"/>
              <w:right w:w="-126" w:type="dxa"/>
            </w:tcMar>
          </w:tcPr>
          <w:p w14:paraId="7E149AA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 las Culturas, las Artes y el Patrimonio</w:t>
            </w:r>
          </w:p>
        </w:tc>
      </w:tr>
      <w:tr w:rsidR="00CF4185" w:rsidRPr="00D82292" w14:paraId="38B2F4E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D86CE7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MINDEP</w:t>
            </w:r>
          </w:p>
        </w:tc>
        <w:tc>
          <w:tcPr>
            <w:tcW w:w="6630" w:type="dxa"/>
            <w:tcBorders>
              <w:top w:val="nil"/>
              <w:left w:val="nil"/>
              <w:bottom w:val="nil"/>
              <w:right w:val="nil"/>
            </w:tcBorders>
            <w:shd w:val="clear" w:color="auto" w:fill="auto"/>
            <w:tcMar>
              <w:top w:w="-126" w:type="dxa"/>
              <w:left w:w="-126" w:type="dxa"/>
              <w:bottom w:w="-126" w:type="dxa"/>
              <w:right w:w="-126" w:type="dxa"/>
            </w:tcMar>
          </w:tcPr>
          <w:p w14:paraId="47AC512D"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del Deporte</w:t>
            </w:r>
          </w:p>
        </w:tc>
      </w:tr>
      <w:tr w:rsidR="00CF4185" w:rsidRPr="00D82292" w14:paraId="0899D98B"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46B102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MINEDUC</w:t>
            </w:r>
          </w:p>
        </w:tc>
        <w:tc>
          <w:tcPr>
            <w:tcW w:w="6630" w:type="dxa"/>
            <w:tcBorders>
              <w:top w:val="nil"/>
              <w:left w:val="nil"/>
              <w:bottom w:val="nil"/>
              <w:right w:val="nil"/>
            </w:tcBorders>
            <w:shd w:val="clear" w:color="auto" w:fill="auto"/>
            <w:tcMar>
              <w:top w:w="-126" w:type="dxa"/>
              <w:left w:w="-126" w:type="dxa"/>
              <w:bottom w:w="-126" w:type="dxa"/>
              <w:right w:w="-126" w:type="dxa"/>
            </w:tcMar>
          </w:tcPr>
          <w:p w14:paraId="5A584D4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 Educación</w:t>
            </w:r>
          </w:p>
        </w:tc>
      </w:tr>
      <w:tr w:rsidR="00CF4185" w:rsidRPr="00D82292" w14:paraId="46DEA86A"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13B4BD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MINJUDH</w:t>
            </w:r>
          </w:p>
        </w:tc>
        <w:tc>
          <w:tcPr>
            <w:tcW w:w="6630" w:type="dxa"/>
            <w:tcBorders>
              <w:top w:val="nil"/>
              <w:left w:val="nil"/>
              <w:bottom w:val="nil"/>
              <w:right w:val="nil"/>
            </w:tcBorders>
            <w:shd w:val="clear" w:color="auto" w:fill="auto"/>
            <w:tcMar>
              <w:top w:w="-126" w:type="dxa"/>
              <w:left w:w="-126" w:type="dxa"/>
              <w:bottom w:w="-126" w:type="dxa"/>
              <w:right w:w="-126" w:type="dxa"/>
            </w:tcMar>
          </w:tcPr>
          <w:p w14:paraId="2AD84BB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 Justicia y Derechos Humanos</w:t>
            </w:r>
          </w:p>
        </w:tc>
      </w:tr>
      <w:tr w:rsidR="00CF4185" w:rsidRPr="00D82292" w14:paraId="105C09F4"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6EFD60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MINSAL</w:t>
            </w:r>
          </w:p>
        </w:tc>
        <w:tc>
          <w:tcPr>
            <w:tcW w:w="6630" w:type="dxa"/>
            <w:tcBorders>
              <w:top w:val="nil"/>
              <w:left w:val="nil"/>
              <w:bottom w:val="nil"/>
              <w:right w:val="nil"/>
            </w:tcBorders>
            <w:shd w:val="clear" w:color="auto" w:fill="auto"/>
            <w:tcMar>
              <w:top w:w="-126" w:type="dxa"/>
              <w:left w:w="-126" w:type="dxa"/>
              <w:bottom w:w="-126" w:type="dxa"/>
              <w:right w:w="-126" w:type="dxa"/>
            </w:tcMar>
          </w:tcPr>
          <w:p w14:paraId="19F2BD7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 Salud</w:t>
            </w:r>
          </w:p>
        </w:tc>
      </w:tr>
      <w:tr w:rsidR="00CF4185" w:rsidRPr="00D82292" w14:paraId="0949C553"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5F6893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MINTRAB</w:t>
            </w:r>
          </w:p>
        </w:tc>
        <w:tc>
          <w:tcPr>
            <w:tcW w:w="6630" w:type="dxa"/>
            <w:tcBorders>
              <w:top w:val="nil"/>
              <w:left w:val="nil"/>
              <w:bottom w:val="nil"/>
              <w:right w:val="nil"/>
            </w:tcBorders>
            <w:shd w:val="clear" w:color="auto" w:fill="auto"/>
            <w:tcMar>
              <w:top w:w="-126" w:type="dxa"/>
              <w:left w:w="-126" w:type="dxa"/>
              <w:bottom w:w="-126" w:type="dxa"/>
              <w:right w:w="-126" w:type="dxa"/>
            </w:tcMar>
          </w:tcPr>
          <w:p w14:paraId="4DF9F57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del Trabajo y Previsión Social</w:t>
            </w:r>
          </w:p>
        </w:tc>
      </w:tr>
      <w:tr w:rsidR="00CF4185" w:rsidRPr="00D82292" w14:paraId="781530A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E23A963"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MINVU</w:t>
            </w:r>
          </w:p>
        </w:tc>
        <w:tc>
          <w:tcPr>
            <w:tcW w:w="6630" w:type="dxa"/>
            <w:tcBorders>
              <w:top w:val="nil"/>
              <w:left w:val="nil"/>
              <w:bottom w:val="nil"/>
              <w:right w:val="nil"/>
            </w:tcBorders>
            <w:shd w:val="clear" w:color="auto" w:fill="auto"/>
            <w:tcMar>
              <w:top w:w="-126" w:type="dxa"/>
              <w:left w:w="-126" w:type="dxa"/>
              <w:bottom w:w="-126" w:type="dxa"/>
              <w:right w:w="-126" w:type="dxa"/>
            </w:tcMar>
          </w:tcPr>
          <w:p w14:paraId="6926298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 Vivienda y Urbanismo</w:t>
            </w:r>
          </w:p>
        </w:tc>
      </w:tr>
      <w:tr w:rsidR="00CF4185" w:rsidRPr="00D82292" w14:paraId="64B33EBD"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21BB89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MMEG</w:t>
            </w:r>
          </w:p>
        </w:tc>
        <w:tc>
          <w:tcPr>
            <w:tcW w:w="6630" w:type="dxa"/>
            <w:tcBorders>
              <w:top w:val="nil"/>
              <w:left w:val="nil"/>
              <w:bottom w:val="nil"/>
              <w:right w:val="nil"/>
            </w:tcBorders>
            <w:shd w:val="clear" w:color="auto" w:fill="auto"/>
            <w:tcMar>
              <w:top w:w="-126" w:type="dxa"/>
              <w:left w:w="-126" w:type="dxa"/>
              <w:bottom w:w="-126" w:type="dxa"/>
              <w:right w:w="-126" w:type="dxa"/>
            </w:tcMar>
          </w:tcPr>
          <w:p w14:paraId="0C84FB8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 la Mujer y la Equidad de Género</w:t>
            </w:r>
          </w:p>
        </w:tc>
      </w:tr>
      <w:tr w:rsidR="00CF4185" w:rsidRPr="00D82292" w14:paraId="400005E0"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B7AD5C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MNPT</w:t>
            </w:r>
          </w:p>
        </w:tc>
        <w:tc>
          <w:tcPr>
            <w:tcW w:w="6630" w:type="dxa"/>
            <w:tcBorders>
              <w:top w:val="nil"/>
              <w:left w:val="nil"/>
              <w:bottom w:val="nil"/>
              <w:right w:val="nil"/>
            </w:tcBorders>
            <w:shd w:val="clear" w:color="auto" w:fill="auto"/>
            <w:tcMar>
              <w:top w:w="-126" w:type="dxa"/>
              <w:left w:w="-126" w:type="dxa"/>
              <w:bottom w:w="-126" w:type="dxa"/>
              <w:right w:w="-126" w:type="dxa"/>
            </w:tcMar>
          </w:tcPr>
          <w:p w14:paraId="42688D4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Mecanismo Nacional de Prevención contra la Tortura y otros Tratos o Penas Crueles, Inhumanos o Degradantes</w:t>
            </w:r>
          </w:p>
        </w:tc>
      </w:tr>
      <w:tr w:rsidR="00CF4185" w:rsidRPr="00D82292" w14:paraId="602E4E70"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BEE479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MP</w:t>
            </w:r>
          </w:p>
        </w:tc>
        <w:tc>
          <w:tcPr>
            <w:tcW w:w="6630" w:type="dxa"/>
            <w:tcBorders>
              <w:top w:val="nil"/>
              <w:left w:val="nil"/>
              <w:bottom w:val="nil"/>
              <w:right w:val="nil"/>
            </w:tcBorders>
            <w:shd w:val="clear" w:color="auto" w:fill="auto"/>
            <w:tcMar>
              <w:top w:w="-126" w:type="dxa"/>
              <w:left w:w="-126" w:type="dxa"/>
              <w:bottom w:w="-126" w:type="dxa"/>
              <w:right w:w="-126" w:type="dxa"/>
            </w:tcMar>
          </w:tcPr>
          <w:p w14:paraId="5F3DC7F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Público</w:t>
            </w:r>
          </w:p>
        </w:tc>
      </w:tr>
      <w:tr w:rsidR="00CF4185" w:rsidRPr="00D82292" w14:paraId="4E3BD1C7"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B83FF7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MTT</w:t>
            </w:r>
          </w:p>
        </w:tc>
        <w:tc>
          <w:tcPr>
            <w:tcW w:w="6630" w:type="dxa"/>
            <w:tcBorders>
              <w:top w:val="nil"/>
              <w:left w:val="nil"/>
              <w:bottom w:val="nil"/>
              <w:right w:val="nil"/>
            </w:tcBorders>
            <w:shd w:val="clear" w:color="auto" w:fill="auto"/>
            <w:tcMar>
              <w:top w:w="-126" w:type="dxa"/>
              <w:left w:w="-126" w:type="dxa"/>
              <w:bottom w:w="-126" w:type="dxa"/>
              <w:right w:w="-126" w:type="dxa"/>
            </w:tcMar>
          </w:tcPr>
          <w:p w14:paraId="41ED78B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de Transportes y Telecomunicaciones</w:t>
            </w:r>
          </w:p>
        </w:tc>
      </w:tr>
      <w:tr w:rsidR="00CF4185" w:rsidRPr="00D82292" w14:paraId="5440CC7C"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7EB90F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NNA</w:t>
            </w:r>
          </w:p>
        </w:tc>
        <w:tc>
          <w:tcPr>
            <w:tcW w:w="6630" w:type="dxa"/>
            <w:tcBorders>
              <w:top w:val="nil"/>
              <w:left w:val="nil"/>
              <w:bottom w:val="nil"/>
              <w:right w:val="nil"/>
            </w:tcBorders>
            <w:shd w:val="clear" w:color="auto" w:fill="auto"/>
            <w:tcMar>
              <w:top w:w="-126" w:type="dxa"/>
              <w:left w:w="-126" w:type="dxa"/>
              <w:bottom w:w="-126" w:type="dxa"/>
              <w:right w:w="-126" w:type="dxa"/>
            </w:tcMar>
          </w:tcPr>
          <w:p w14:paraId="53252D1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Niños, niñas y/o adolescentes</w:t>
            </w:r>
          </w:p>
        </w:tc>
      </w:tr>
      <w:tr w:rsidR="00CF4185" w:rsidRPr="00D82292" w14:paraId="7A7F34AD"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4F1A32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ODS</w:t>
            </w:r>
          </w:p>
        </w:tc>
        <w:tc>
          <w:tcPr>
            <w:tcW w:w="6630" w:type="dxa"/>
            <w:tcBorders>
              <w:top w:val="nil"/>
              <w:left w:val="nil"/>
              <w:bottom w:val="nil"/>
              <w:right w:val="nil"/>
            </w:tcBorders>
            <w:shd w:val="clear" w:color="auto" w:fill="auto"/>
            <w:tcMar>
              <w:top w:w="-126" w:type="dxa"/>
              <w:left w:w="-126" w:type="dxa"/>
              <w:bottom w:w="-126" w:type="dxa"/>
              <w:right w:w="-126" w:type="dxa"/>
            </w:tcMar>
          </w:tcPr>
          <w:p w14:paraId="550D4E3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Objetivos de Desarrollo Sostenible</w:t>
            </w:r>
          </w:p>
        </w:tc>
      </w:tr>
      <w:tr w:rsidR="00CF4185" w:rsidRPr="00D82292" w14:paraId="0DAEEAEC"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7D14CBB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OG</w:t>
            </w:r>
          </w:p>
        </w:tc>
        <w:tc>
          <w:tcPr>
            <w:tcW w:w="6630" w:type="dxa"/>
            <w:tcBorders>
              <w:top w:val="nil"/>
              <w:left w:val="nil"/>
              <w:bottom w:val="nil"/>
              <w:right w:val="nil"/>
            </w:tcBorders>
            <w:shd w:val="clear" w:color="auto" w:fill="auto"/>
            <w:tcMar>
              <w:top w:w="-126" w:type="dxa"/>
              <w:left w:w="-126" w:type="dxa"/>
              <w:bottom w:w="-126" w:type="dxa"/>
              <w:right w:w="-126" w:type="dxa"/>
            </w:tcMar>
          </w:tcPr>
          <w:p w14:paraId="21D89A9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Observación General</w:t>
            </w:r>
          </w:p>
        </w:tc>
      </w:tr>
      <w:tr w:rsidR="00CF4185" w:rsidRPr="00D82292" w14:paraId="45ECCBE3"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A771A5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ONEMI</w:t>
            </w:r>
          </w:p>
        </w:tc>
        <w:tc>
          <w:tcPr>
            <w:tcW w:w="6630" w:type="dxa"/>
            <w:tcBorders>
              <w:top w:val="nil"/>
              <w:left w:val="nil"/>
              <w:bottom w:val="nil"/>
              <w:right w:val="nil"/>
            </w:tcBorders>
            <w:shd w:val="clear" w:color="auto" w:fill="auto"/>
            <w:tcMar>
              <w:top w:w="-126" w:type="dxa"/>
              <w:left w:w="-126" w:type="dxa"/>
              <w:bottom w:w="-126" w:type="dxa"/>
              <w:right w:w="-126" w:type="dxa"/>
            </w:tcMar>
          </w:tcPr>
          <w:p w14:paraId="1639E40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Oficina Nacional de Emergencia</w:t>
            </w:r>
          </w:p>
        </w:tc>
      </w:tr>
      <w:tr w:rsidR="00CF4185" w:rsidRPr="00D82292" w14:paraId="225B3A1C"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28568EE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PAJ</w:t>
            </w:r>
          </w:p>
        </w:tc>
        <w:tc>
          <w:tcPr>
            <w:tcW w:w="6630" w:type="dxa"/>
            <w:tcBorders>
              <w:top w:val="nil"/>
              <w:left w:val="nil"/>
              <w:bottom w:val="nil"/>
              <w:right w:val="nil"/>
            </w:tcBorders>
            <w:shd w:val="clear" w:color="auto" w:fill="auto"/>
            <w:tcMar>
              <w:top w:w="-126" w:type="dxa"/>
              <w:left w:w="-126" w:type="dxa"/>
              <w:bottom w:w="-126" w:type="dxa"/>
              <w:right w:w="-126" w:type="dxa"/>
            </w:tcMar>
          </w:tcPr>
          <w:p w14:paraId="1BB5A3D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Programa Acceso a la Justicia</w:t>
            </w:r>
          </w:p>
        </w:tc>
      </w:tr>
      <w:tr w:rsidR="00CF4185" w:rsidRPr="00D82292" w14:paraId="3D62B02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20D1173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PASMI</w:t>
            </w:r>
          </w:p>
        </w:tc>
        <w:tc>
          <w:tcPr>
            <w:tcW w:w="6630" w:type="dxa"/>
            <w:tcBorders>
              <w:top w:val="nil"/>
              <w:left w:val="nil"/>
              <w:bottom w:val="nil"/>
              <w:right w:val="nil"/>
            </w:tcBorders>
            <w:shd w:val="clear" w:color="auto" w:fill="auto"/>
            <w:tcMar>
              <w:top w:w="-126" w:type="dxa"/>
              <w:left w:w="-126" w:type="dxa"/>
              <w:bottom w:w="-126" w:type="dxa"/>
              <w:right w:w="-126" w:type="dxa"/>
            </w:tcMar>
          </w:tcPr>
          <w:p w14:paraId="1073968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Programa de Apoyo a la Salud Mental Infantil</w:t>
            </w:r>
          </w:p>
        </w:tc>
      </w:tr>
      <w:tr w:rsidR="00CF4185" w:rsidRPr="00D82292" w14:paraId="3DAF294C"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E0DA736" w14:textId="77777777" w:rsidR="00CF4185" w:rsidRPr="00D82292" w:rsidRDefault="0013142B">
            <w:pPr>
              <w:widowControl w:val="0"/>
              <w:spacing w:line="240" w:lineRule="auto"/>
              <w:rPr>
                <w:rFonts w:ascii="Times New Roman" w:eastAsia="Times New Roman" w:hAnsi="Times New Roman" w:cs="Times New Roman"/>
                <w:sz w:val="20"/>
                <w:szCs w:val="20"/>
              </w:rPr>
            </w:pPr>
            <w:proofErr w:type="spellStart"/>
            <w:r w:rsidRPr="00D82292">
              <w:rPr>
                <w:rFonts w:ascii="Times New Roman" w:eastAsia="Times New Roman" w:hAnsi="Times New Roman" w:cs="Times New Roman"/>
                <w:sz w:val="20"/>
                <w:szCs w:val="20"/>
              </w:rPr>
              <w:t>PcD</w:t>
            </w:r>
            <w:proofErr w:type="spellEnd"/>
          </w:p>
        </w:tc>
        <w:tc>
          <w:tcPr>
            <w:tcW w:w="6630" w:type="dxa"/>
            <w:tcBorders>
              <w:top w:val="nil"/>
              <w:left w:val="nil"/>
              <w:bottom w:val="nil"/>
              <w:right w:val="nil"/>
            </w:tcBorders>
            <w:shd w:val="clear" w:color="auto" w:fill="auto"/>
            <w:tcMar>
              <w:top w:w="-126" w:type="dxa"/>
              <w:left w:w="-126" w:type="dxa"/>
              <w:bottom w:w="-126" w:type="dxa"/>
              <w:right w:w="-126" w:type="dxa"/>
            </w:tcMar>
          </w:tcPr>
          <w:p w14:paraId="3CD4759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Persona(s) con discapacidad</w:t>
            </w:r>
          </w:p>
        </w:tc>
      </w:tr>
      <w:tr w:rsidR="00CF4185" w:rsidRPr="00D82292" w14:paraId="25E67CB6"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3D0187D"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PDI</w:t>
            </w:r>
          </w:p>
        </w:tc>
        <w:tc>
          <w:tcPr>
            <w:tcW w:w="6630" w:type="dxa"/>
            <w:tcBorders>
              <w:top w:val="nil"/>
              <w:left w:val="nil"/>
              <w:bottom w:val="nil"/>
              <w:right w:val="nil"/>
            </w:tcBorders>
            <w:shd w:val="clear" w:color="auto" w:fill="auto"/>
            <w:tcMar>
              <w:top w:w="-126" w:type="dxa"/>
              <w:left w:w="-126" w:type="dxa"/>
              <w:bottom w:w="-126" w:type="dxa"/>
              <w:right w:w="-126" w:type="dxa"/>
            </w:tcMar>
          </w:tcPr>
          <w:p w14:paraId="614818A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Policía de Investigaciones</w:t>
            </w:r>
          </w:p>
        </w:tc>
      </w:tr>
      <w:tr w:rsidR="00CF4185" w:rsidRPr="00D82292" w14:paraId="3E618AEA"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64B14E2" w14:textId="77777777" w:rsidR="00CF4185" w:rsidRPr="00D82292" w:rsidRDefault="0013142B">
            <w:pPr>
              <w:widowControl w:val="0"/>
              <w:spacing w:line="240" w:lineRule="auto"/>
              <w:rPr>
                <w:rFonts w:ascii="Times New Roman" w:eastAsia="Times New Roman" w:hAnsi="Times New Roman" w:cs="Times New Roman"/>
                <w:sz w:val="20"/>
                <w:szCs w:val="20"/>
              </w:rPr>
            </w:pPr>
            <w:proofErr w:type="spellStart"/>
            <w:r w:rsidRPr="00D82292">
              <w:rPr>
                <w:rFonts w:ascii="Times New Roman" w:eastAsia="Times New Roman" w:hAnsi="Times New Roman" w:cs="Times New Roman"/>
                <w:sz w:val="20"/>
                <w:szCs w:val="20"/>
              </w:rPr>
              <w:t>PdL</w:t>
            </w:r>
            <w:proofErr w:type="spellEnd"/>
          </w:p>
        </w:tc>
        <w:tc>
          <w:tcPr>
            <w:tcW w:w="6630" w:type="dxa"/>
            <w:tcBorders>
              <w:top w:val="nil"/>
              <w:left w:val="nil"/>
              <w:bottom w:val="nil"/>
              <w:right w:val="nil"/>
            </w:tcBorders>
            <w:shd w:val="clear" w:color="auto" w:fill="auto"/>
            <w:tcMar>
              <w:top w:w="-126" w:type="dxa"/>
              <w:left w:w="-126" w:type="dxa"/>
              <w:bottom w:w="-126" w:type="dxa"/>
              <w:right w:w="-126" w:type="dxa"/>
            </w:tcMar>
          </w:tcPr>
          <w:p w14:paraId="596CCF8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Proyecto(s) de Ley</w:t>
            </w:r>
          </w:p>
        </w:tc>
      </w:tr>
      <w:tr w:rsidR="00CF4185" w:rsidRPr="00D82292" w14:paraId="2FB913A3"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F1B00E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PIB</w:t>
            </w:r>
          </w:p>
        </w:tc>
        <w:tc>
          <w:tcPr>
            <w:tcW w:w="6630" w:type="dxa"/>
            <w:tcBorders>
              <w:top w:val="nil"/>
              <w:left w:val="nil"/>
              <w:bottom w:val="nil"/>
              <w:right w:val="nil"/>
            </w:tcBorders>
            <w:shd w:val="clear" w:color="auto" w:fill="auto"/>
            <w:tcMar>
              <w:top w:w="-126" w:type="dxa"/>
              <w:left w:w="-126" w:type="dxa"/>
              <w:bottom w:w="-126" w:type="dxa"/>
              <w:right w:w="-126" w:type="dxa"/>
            </w:tcMar>
          </w:tcPr>
          <w:p w14:paraId="09FFA71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Producto Interno Bruto</w:t>
            </w:r>
          </w:p>
        </w:tc>
      </w:tr>
      <w:tr w:rsidR="00CF4185" w:rsidRPr="00D82292" w14:paraId="03D0A7C7"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A33339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PIE</w:t>
            </w:r>
          </w:p>
        </w:tc>
        <w:tc>
          <w:tcPr>
            <w:tcW w:w="6630" w:type="dxa"/>
            <w:tcBorders>
              <w:top w:val="nil"/>
              <w:left w:val="nil"/>
              <w:bottom w:val="nil"/>
              <w:right w:val="nil"/>
            </w:tcBorders>
            <w:shd w:val="clear" w:color="auto" w:fill="auto"/>
            <w:tcMar>
              <w:top w:w="-126" w:type="dxa"/>
              <w:left w:w="-126" w:type="dxa"/>
              <w:bottom w:w="-126" w:type="dxa"/>
              <w:right w:w="-126" w:type="dxa"/>
            </w:tcMar>
          </w:tcPr>
          <w:p w14:paraId="494F573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Programa de Integración Escolar</w:t>
            </w:r>
          </w:p>
        </w:tc>
      </w:tr>
      <w:tr w:rsidR="00CF4185" w:rsidRPr="00D82292" w14:paraId="0DA3371F"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76C140E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PJUD</w:t>
            </w:r>
          </w:p>
        </w:tc>
        <w:tc>
          <w:tcPr>
            <w:tcW w:w="6630" w:type="dxa"/>
            <w:tcBorders>
              <w:top w:val="nil"/>
              <w:left w:val="nil"/>
              <w:bottom w:val="nil"/>
              <w:right w:val="nil"/>
            </w:tcBorders>
            <w:shd w:val="clear" w:color="auto" w:fill="auto"/>
            <w:tcMar>
              <w:top w:w="-126" w:type="dxa"/>
              <w:left w:w="-126" w:type="dxa"/>
              <w:bottom w:w="-126" w:type="dxa"/>
              <w:right w:w="-126" w:type="dxa"/>
            </w:tcMar>
          </w:tcPr>
          <w:p w14:paraId="6EE2CB6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Poder Judicial</w:t>
            </w:r>
          </w:p>
        </w:tc>
      </w:tr>
      <w:tr w:rsidR="00CF4185" w:rsidRPr="00D82292" w14:paraId="1861B25D"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98652FD"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PMG</w:t>
            </w:r>
          </w:p>
        </w:tc>
        <w:tc>
          <w:tcPr>
            <w:tcW w:w="6630" w:type="dxa"/>
            <w:tcBorders>
              <w:top w:val="nil"/>
              <w:left w:val="nil"/>
              <w:bottom w:val="nil"/>
              <w:right w:val="nil"/>
            </w:tcBorders>
            <w:shd w:val="clear" w:color="auto" w:fill="auto"/>
            <w:tcMar>
              <w:top w:w="-126" w:type="dxa"/>
              <w:left w:w="-126" w:type="dxa"/>
              <w:bottom w:w="-126" w:type="dxa"/>
              <w:right w:w="-126" w:type="dxa"/>
            </w:tcMar>
          </w:tcPr>
          <w:p w14:paraId="412A8CA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Programa de Mejoramiento de Gestión</w:t>
            </w:r>
          </w:p>
        </w:tc>
      </w:tr>
      <w:tr w:rsidR="00CF4185" w:rsidRPr="00D82292" w14:paraId="27ADA9FD"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77046443"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PNAU</w:t>
            </w:r>
          </w:p>
        </w:tc>
        <w:tc>
          <w:tcPr>
            <w:tcW w:w="6630" w:type="dxa"/>
            <w:tcBorders>
              <w:top w:val="nil"/>
              <w:left w:val="nil"/>
              <w:bottom w:val="nil"/>
              <w:right w:val="nil"/>
            </w:tcBorders>
            <w:shd w:val="clear" w:color="auto" w:fill="auto"/>
            <w:tcMar>
              <w:top w:w="-126" w:type="dxa"/>
              <w:left w:w="-126" w:type="dxa"/>
              <w:bottom w:w="-126" w:type="dxa"/>
              <w:right w:w="-126" w:type="dxa"/>
            </w:tcMar>
          </w:tcPr>
          <w:p w14:paraId="7E874D4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Plan Nacional de Accesibilidad Universal</w:t>
            </w:r>
          </w:p>
        </w:tc>
      </w:tr>
      <w:tr w:rsidR="00CF4185" w:rsidRPr="00D82292" w14:paraId="7FD3A666"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C5F241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PNCCD</w:t>
            </w:r>
          </w:p>
        </w:tc>
        <w:tc>
          <w:tcPr>
            <w:tcW w:w="6630" w:type="dxa"/>
            <w:tcBorders>
              <w:top w:val="nil"/>
              <w:left w:val="nil"/>
              <w:bottom w:val="nil"/>
              <w:right w:val="nil"/>
            </w:tcBorders>
            <w:shd w:val="clear" w:color="auto" w:fill="auto"/>
            <w:tcMar>
              <w:top w:w="-126" w:type="dxa"/>
              <w:left w:w="-126" w:type="dxa"/>
              <w:bottom w:w="-126" w:type="dxa"/>
              <w:right w:w="-126" w:type="dxa"/>
            </w:tcMar>
          </w:tcPr>
          <w:p w14:paraId="78F8E77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Plan Nacional de Calificación y Certificación de la Discapacidad</w:t>
            </w:r>
          </w:p>
        </w:tc>
      </w:tr>
      <w:tr w:rsidR="00CF4185" w:rsidRPr="00D82292" w14:paraId="4B66C464"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75A39AD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PNDH</w:t>
            </w:r>
          </w:p>
        </w:tc>
        <w:tc>
          <w:tcPr>
            <w:tcW w:w="6630" w:type="dxa"/>
            <w:tcBorders>
              <w:top w:val="nil"/>
              <w:left w:val="nil"/>
              <w:bottom w:val="nil"/>
              <w:right w:val="nil"/>
            </w:tcBorders>
            <w:shd w:val="clear" w:color="auto" w:fill="auto"/>
            <w:tcMar>
              <w:top w:w="-126" w:type="dxa"/>
              <w:left w:w="-126" w:type="dxa"/>
              <w:bottom w:w="-126" w:type="dxa"/>
              <w:right w:w="-126" w:type="dxa"/>
            </w:tcMar>
          </w:tcPr>
          <w:p w14:paraId="20788A8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Plan Nacional de Derechos Humanos</w:t>
            </w:r>
          </w:p>
        </w:tc>
      </w:tr>
      <w:tr w:rsidR="00CF4185" w:rsidRPr="00D82292" w14:paraId="16D92831"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089136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REVELO</w:t>
            </w:r>
          </w:p>
        </w:tc>
        <w:tc>
          <w:tcPr>
            <w:tcW w:w="6630" w:type="dxa"/>
            <w:tcBorders>
              <w:top w:val="nil"/>
              <w:left w:val="nil"/>
              <w:bottom w:val="nil"/>
              <w:right w:val="nil"/>
            </w:tcBorders>
            <w:shd w:val="clear" w:color="auto" w:fill="auto"/>
            <w:tcMar>
              <w:top w:w="-126" w:type="dxa"/>
              <w:left w:w="-126" w:type="dxa"/>
              <w:bottom w:w="-126" w:type="dxa"/>
              <w:right w:w="-126" w:type="dxa"/>
            </w:tcMar>
          </w:tcPr>
          <w:p w14:paraId="65B9756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Estrategia Redes Vecinales y Locales para la Autonomía </w:t>
            </w:r>
          </w:p>
        </w:tc>
      </w:tr>
      <w:tr w:rsidR="00CF4185" w:rsidRPr="00D82292" w14:paraId="5D0E184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23E78F6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RESI</w:t>
            </w:r>
          </w:p>
        </w:tc>
        <w:tc>
          <w:tcPr>
            <w:tcW w:w="6630" w:type="dxa"/>
            <w:tcBorders>
              <w:top w:val="nil"/>
              <w:left w:val="nil"/>
              <w:bottom w:val="nil"/>
              <w:right w:val="nil"/>
            </w:tcBorders>
            <w:shd w:val="clear" w:color="auto" w:fill="auto"/>
            <w:tcMar>
              <w:top w:w="-126" w:type="dxa"/>
              <w:left w:w="-126" w:type="dxa"/>
              <w:bottom w:w="-126" w:type="dxa"/>
              <w:right w:w="-126" w:type="dxa"/>
            </w:tcMar>
          </w:tcPr>
          <w:p w14:paraId="0574633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Red de Educación Superior Inclusiva</w:t>
            </w:r>
          </w:p>
        </w:tc>
      </w:tr>
      <w:tr w:rsidR="00CF4185" w:rsidRPr="00D82292" w14:paraId="1763DA9B"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0C7497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RLAC</w:t>
            </w:r>
          </w:p>
        </w:tc>
        <w:tc>
          <w:tcPr>
            <w:tcW w:w="6630" w:type="dxa"/>
            <w:tcBorders>
              <w:top w:val="nil"/>
              <w:left w:val="nil"/>
              <w:bottom w:val="nil"/>
              <w:right w:val="nil"/>
            </w:tcBorders>
            <w:shd w:val="clear" w:color="auto" w:fill="auto"/>
            <w:tcMar>
              <w:top w:w="-126" w:type="dxa"/>
              <w:left w:w="-126" w:type="dxa"/>
              <w:bottom w:w="-126" w:type="dxa"/>
              <w:right w:w="-126" w:type="dxa"/>
            </w:tcMar>
          </w:tcPr>
          <w:p w14:paraId="78595D7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Red Local de Apoyos y Cuidados</w:t>
            </w:r>
          </w:p>
        </w:tc>
      </w:tr>
      <w:tr w:rsidR="00CF4185" w:rsidRPr="00D82292" w14:paraId="171E51E8"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CC61DA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RM</w:t>
            </w:r>
          </w:p>
        </w:tc>
        <w:tc>
          <w:tcPr>
            <w:tcW w:w="6630" w:type="dxa"/>
            <w:tcBorders>
              <w:top w:val="nil"/>
              <w:left w:val="nil"/>
              <w:bottom w:val="nil"/>
              <w:right w:val="nil"/>
            </w:tcBorders>
            <w:shd w:val="clear" w:color="auto" w:fill="auto"/>
            <w:tcMar>
              <w:top w:w="-126" w:type="dxa"/>
              <w:left w:w="-126" w:type="dxa"/>
              <w:bottom w:w="-126" w:type="dxa"/>
              <w:right w:w="-126" w:type="dxa"/>
            </w:tcMar>
          </w:tcPr>
          <w:p w14:paraId="076DB75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Región Metropolitana.</w:t>
            </w:r>
          </w:p>
        </w:tc>
      </w:tr>
      <w:tr w:rsidR="00CF4185" w:rsidRPr="00D82292" w14:paraId="4F264D1D"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138DC9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RND</w:t>
            </w:r>
          </w:p>
        </w:tc>
        <w:tc>
          <w:tcPr>
            <w:tcW w:w="6630" w:type="dxa"/>
            <w:tcBorders>
              <w:top w:val="nil"/>
              <w:left w:val="nil"/>
              <w:bottom w:val="nil"/>
              <w:right w:val="nil"/>
            </w:tcBorders>
            <w:shd w:val="clear" w:color="auto" w:fill="auto"/>
            <w:tcMar>
              <w:top w:w="-126" w:type="dxa"/>
              <w:left w:w="-126" w:type="dxa"/>
              <w:bottom w:w="-126" w:type="dxa"/>
              <w:right w:w="-126" w:type="dxa"/>
            </w:tcMar>
          </w:tcPr>
          <w:p w14:paraId="7D73663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Registro Nacional de la Discapacidad</w:t>
            </w:r>
          </w:p>
        </w:tc>
      </w:tr>
      <w:tr w:rsidR="00CF4185" w:rsidRPr="00D82292" w14:paraId="07B36AF8"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B6928D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RRHH</w:t>
            </w:r>
          </w:p>
        </w:tc>
        <w:tc>
          <w:tcPr>
            <w:tcW w:w="6630" w:type="dxa"/>
            <w:tcBorders>
              <w:top w:val="nil"/>
              <w:left w:val="nil"/>
              <w:bottom w:val="nil"/>
              <w:right w:val="nil"/>
            </w:tcBorders>
            <w:shd w:val="clear" w:color="auto" w:fill="auto"/>
            <w:tcMar>
              <w:top w:w="-126" w:type="dxa"/>
              <w:left w:w="-126" w:type="dxa"/>
              <w:bottom w:w="-126" w:type="dxa"/>
              <w:right w:w="-126" w:type="dxa"/>
            </w:tcMar>
          </w:tcPr>
          <w:p w14:paraId="5C5017F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Recursos Humanos</w:t>
            </w:r>
          </w:p>
        </w:tc>
      </w:tr>
      <w:tr w:rsidR="00CF4185" w:rsidRPr="00D82292" w14:paraId="673EBA0F"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91B6D9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RRSS</w:t>
            </w:r>
          </w:p>
        </w:tc>
        <w:tc>
          <w:tcPr>
            <w:tcW w:w="6630" w:type="dxa"/>
            <w:tcBorders>
              <w:top w:val="nil"/>
              <w:left w:val="nil"/>
              <w:bottom w:val="nil"/>
              <w:right w:val="nil"/>
            </w:tcBorders>
            <w:shd w:val="clear" w:color="auto" w:fill="auto"/>
            <w:tcMar>
              <w:top w:w="-126" w:type="dxa"/>
              <w:left w:w="-126" w:type="dxa"/>
              <w:bottom w:w="-126" w:type="dxa"/>
              <w:right w:w="-126" w:type="dxa"/>
            </w:tcMar>
          </w:tcPr>
          <w:p w14:paraId="7C47BD8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Redes sociales</w:t>
            </w:r>
          </w:p>
        </w:tc>
      </w:tr>
      <w:tr w:rsidR="00CF4185" w:rsidRPr="00D82292" w14:paraId="4FD186D3"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C74BF5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RSH</w:t>
            </w:r>
          </w:p>
        </w:tc>
        <w:tc>
          <w:tcPr>
            <w:tcW w:w="6630" w:type="dxa"/>
            <w:tcBorders>
              <w:top w:val="nil"/>
              <w:left w:val="nil"/>
              <w:bottom w:val="nil"/>
              <w:right w:val="nil"/>
            </w:tcBorders>
            <w:shd w:val="clear" w:color="auto" w:fill="auto"/>
            <w:tcMar>
              <w:top w:w="-126" w:type="dxa"/>
              <w:left w:w="-126" w:type="dxa"/>
              <w:bottom w:w="-126" w:type="dxa"/>
              <w:right w:w="-126" w:type="dxa"/>
            </w:tcMar>
          </w:tcPr>
          <w:p w14:paraId="55DE64E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Registro Social de Hogares</w:t>
            </w:r>
          </w:p>
        </w:tc>
      </w:tr>
      <w:tr w:rsidR="00CF4185" w:rsidRPr="00D82292" w14:paraId="7B1B8BD7"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42E1A2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SAMU</w:t>
            </w:r>
          </w:p>
        </w:tc>
        <w:tc>
          <w:tcPr>
            <w:tcW w:w="6630" w:type="dxa"/>
            <w:tcBorders>
              <w:top w:val="nil"/>
              <w:left w:val="nil"/>
              <w:bottom w:val="nil"/>
              <w:right w:val="nil"/>
            </w:tcBorders>
            <w:shd w:val="clear" w:color="auto" w:fill="auto"/>
            <w:tcMar>
              <w:top w:w="-126" w:type="dxa"/>
              <w:left w:w="-126" w:type="dxa"/>
              <w:bottom w:w="-126" w:type="dxa"/>
              <w:right w:w="-126" w:type="dxa"/>
            </w:tcMar>
          </w:tcPr>
          <w:p w14:paraId="67AD36C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de Atención Médica de Urgencia</w:t>
            </w:r>
          </w:p>
        </w:tc>
      </w:tr>
      <w:tr w:rsidR="00CF4185" w:rsidRPr="00D82292" w14:paraId="0E17E00A"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AD0BA9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SEGEGOB</w:t>
            </w:r>
          </w:p>
        </w:tc>
        <w:tc>
          <w:tcPr>
            <w:tcW w:w="6630" w:type="dxa"/>
            <w:tcBorders>
              <w:top w:val="nil"/>
              <w:left w:val="nil"/>
              <w:bottom w:val="nil"/>
              <w:right w:val="nil"/>
            </w:tcBorders>
            <w:shd w:val="clear" w:color="auto" w:fill="auto"/>
            <w:tcMar>
              <w:top w:w="-126" w:type="dxa"/>
              <w:left w:w="-126" w:type="dxa"/>
              <w:bottom w:w="-126" w:type="dxa"/>
              <w:right w:w="-126" w:type="dxa"/>
            </w:tcMar>
          </w:tcPr>
          <w:p w14:paraId="64939DC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Secretaría General de Gobierno</w:t>
            </w:r>
          </w:p>
        </w:tc>
      </w:tr>
      <w:tr w:rsidR="00CF4185" w:rsidRPr="00D82292" w14:paraId="2966549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4FA9AD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SEGPRES</w:t>
            </w:r>
          </w:p>
        </w:tc>
        <w:tc>
          <w:tcPr>
            <w:tcW w:w="6630" w:type="dxa"/>
            <w:tcBorders>
              <w:top w:val="nil"/>
              <w:left w:val="nil"/>
              <w:bottom w:val="nil"/>
              <w:right w:val="nil"/>
            </w:tcBorders>
            <w:shd w:val="clear" w:color="auto" w:fill="auto"/>
            <w:tcMar>
              <w:top w:w="-126" w:type="dxa"/>
              <w:left w:w="-126" w:type="dxa"/>
              <w:bottom w:w="-126" w:type="dxa"/>
              <w:right w:w="-126" w:type="dxa"/>
            </w:tcMar>
          </w:tcPr>
          <w:p w14:paraId="5D127D8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Ministerio Secretaría General de la Presidencia</w:t>
            </w:r>
          </w:p>
        </w:tc>
      </w:tr>
      <w:tr w:rsidR="00CF4185" w:rsidRPr="00D82292" w14:paraId="778BA14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5C8400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SENADIS</w:t>
            </w:r>
          </w:p>
        </w:tc>
        <w:tc>
          <w:tcPr>
            <w:tcW w:w="6630" w:type="dxa"/>
            <w:tcBorders>
              <w:top w:val="nil"/>
              <w:left w:val="nil"/>
              <w:bottom w:val="nil"/>
              <w:right w:val="nil"/>
            </w:tcBorders>
            <w:shd w:val="clear" w:color="auto" w:fill="auto"/>
            <w:tcMar>
              <w:top w:w="-126" w:type="dxa"/>
              <w:left w:w="-126" w:type="dxa"/>
              <w:bottom w:w="-126" w:type="dxa"/>
              <w:right w:w="-126" w:type="dxa"/>
            </w:tcMar>
          </w:tcPr>
          <w:p w14:paraId="7E4D538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Nacional de la Discapacidad</w:t>
            </w:r>
          </w:p>
        </w:tc>
      </w:tr>
      <w:tr w:rsidR="00CF4185" w:rsidRPr="00D82292" w14:paraId="0026A7FA"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42B775F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SENAMA</w:t>
            </w:r>
          </w:p>
        </w:tc>
        <w:tc>
          <w:tcPr>
            <w:tcW w:w="6630" w:type="dxa"/>
            <w:tcBorders>
              <w:top w:val="nil"/>
              <w:left w:val="nil"/>
              <w:bottom w:val="nil"/>
              <w:right w:val="nil"/>
            </w:tcBorders>
            <w:shd w:val="clear" w:color="auto" w:fill="auto"/>
            <w:tcMar>
              <w:top w:w="-126" w:type="dxa"/>
              <w:left w:w="-126" w:type="dxa"/>
              <w:bottom w:w="-126" w:type="dxa"/>
              <w:right w:w="-126" w:type="dxa"/>
            </w:tcMar>
          </w:tcPr>
          <w:p w14:paraId="133555B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Nacional del Adulto Mayor</w:t>
            </w:r>
          </w:p>
        </w:tc>
      </w:tr>
      <w:tr w:rsidR="00CF4185" w:rsidRPr="00D82292" w14:paraId="05100AB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606C86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SENAME</w:t>
            </w:r>
          </w:p>
        </w:tc>
        <w:tc>
          <w:tcPr>
            <w:tcW w:w="6630" w:type="dxa"/>
            <w:tcBorders>
              <w:top w:val="nil"/>
              <w:left w:val="nil"/>
              <w:bottom w:val="nil"/>
              <w:right w:val="nil"/>
            </w:tcBorders>
            <w:shd w:val="clear" w:color="auto" w:fill="auto"/>
            <w:tcMar>
              <w:top w:w="-126" w:type="dxa"/>
              <w:left w:w="-126" w:type="dxa"/>
              <w:bottom w:w="-126" w:type="dxa"/>
              <w:right w:w="-126" w:type="dxa"/>
            </w:tcMar>
          </w:tcPr>
          <w:p w14:paraId="2D432C8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Nacional de Menores</w:t>
            </w:r>
          </w:p>
        </w:tc>
      </w:tr>
      <w:tr w:rsidR="00CF4185" w:rsidRPr="00D82292" w14:paraId="70826F62"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378CA6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SENCE</w:t>
            </w:r>
          </w:p>
        </w:tc>
        <w:tc>
          <w:tcPr>
            <w:tcW w:w="6630" w:type="dxa"/>
            <w:tcBorders>
              <w:top w:val="nil"/>
              <w:left w:val="nil"/>
              <w:bottom w:val="nil"/>
              <w:right w:val="nil"/>
            </w:tcBorders>
            <w:shd w:val="clear" w:color="auto" w:fill="auto"/>
            <w:tcMar>
              <w:top w:w="-126" w:type="dxa"/>
              <w:left w:w="-126" w:type="dxa"/>
              <w:bottom w:w="-126" w:type="dxa"/>
              <w:right w:w="-126" w:type="dxa"/>
            </w:tcMar>
          </w:tcPr>
          <w:p w14:paraId="5BF8BD4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Nacional de Capacitación y Empleo</w:t>
            </w:r>
          </w:p>
        </w:tc>
      </w:tr>
      <w:tr w:rsidR="00CF4185" w:rsidRPr="00D82292" w14:paraId="28E3A186"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6F808F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SEREMI</w:t>
            </w:r>
          </w:p>
        </w:tc>
        <w:tc>
          <w:tcPr>
            <w:tcW w:w="6630" w:type="dxa"/>
            <w:tcBorders>
              <w:top w:val="nil"/>
              <w:left w:val="nil"/>
              <w:bottom w:val="nil"/>
              <w:right w:val="nil"/>
            </w:tcBorders>
            <w:shd w:val="clear" w:color="auto" w:fill="auto"/>
            <w:tcMar>
              <w:top w:w="-126" w:type="dxa"/>
              <w:left w:w="-126" w:type="dxa"/>
              <w:bottom w:w="-126" w:type="dxa"/>
              <w:right w:w="-126" w:type="dxa"/>
            </w:tcMar>
          </w:tcPr>
          <w:p w14:paraId="047C1FF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Secretaría Regional Ministerial</w:t>
            </w:r>
          </w:p>
        </w:tc>
      </w:tr>
      <w:tr w:rsidR="00CF4185" w:rsidRPr="00D82292" w14:paraId="706C1B6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FB8542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SERNAMEG</w:t>
            </w:r>
          </w:p>
        </w:tc>
        <w:tc>
          <w:tcPr>
            <w:tcW w:w="6630" w:type="dxa"/>
            <w:tcBorders>
              <w:top w:val="nil"/>
              <w:left w:val="nil"/>
              <w:bottom w:val="nil"/>
              <w:right w:val="nil"/>
            </w:tcBorders>
            <w:shd w:val="clear" w:color="auto" w:fill="auto"/>
            <w:tcMar>
              <w:top w:w="-126" w:type="dxa"/>
              <w:left w:w="-126" w:type="dxa"/>
              <w:bottom w:w="-126" w:type="dxa"/>
              <w:right w:w="-126" w:type="dxa"/>
            </w:tcMar>
          </w:tcPr>
          <w:p w14:paraId="1D80C75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Nacional de la Mujer y la Equidad de Género</w:t>
            </w:r>
          </w:p>
        </w:tc>
      </w:tr>
      <w:tr w:rsidR="00CF4185" w:rsidRPr="00D82292" w14:paraId="66D1A066"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7E647DE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SERVEL</w:t>
            </w:r>
          </w:p>
        </w:tc>
        <w:tc>
          <w:tcPr>
            <w:tcW w:w="6630" w:type="dxa"/>
            <w:tcBorders>
              <w:top w:val="nil"/>
              <w:left w:val="nil"/>
              <w:bottom w:val="nil"/>
              <w:right w:val="nil"/>
            </w:tcBorders>
            <w:shd w:val="clear" w:color="auto" w:fill="auto"/>
            <w:tcMar>
              <w:top w:w="-126" w:type="dxa"/>
              <w:left w:w="-126" w:type="dxa"/>
              <w:bottom w:w="-126" w:type="dxa"/>
              <w:right w:w="-126" w:type="dxa"/>
            </w:tcMar>
          </w:tcPr>
          <w:p w14:paraId="70401E2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Electoral</w:t>
            </w:r>
          </w:p>
        </w:tc>
      </w:tr>
      <w:tr w:rsidR="00CF4185" w:rsidRPr="00D82292" w14:paraId="5856443D"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30347F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SES</w:t>
            </w:r>
          </w:p>
        </w:tc>
        <w:tc>
          <w:tcPr>
            <w:tcW w:w="6630" w:type="dxa"/>
            <w:tcBorders>
              <w:top w:val="nil"/>
              <w:left w:val="nil"/>
              <w:bottom w:val="nil"/>
              <w:right w:val="nil"/>
            </w:tcBorders>
            <w:shd w:val="clear" w:color="auto" w:fill="auto"/>
            <w:tcMar>
              <w:top w:w="-126" w:type="dxa"/>
              <w:left w:w="-126" w:type="dxa"/>
              <w:bottom w:w="-126" w:type="dxa"/>
              <w:right w:w="-126" w:type="dxa"/>
            </w:tcMar>
          </w:tcPr>
          <w:p w14:paraId="7FED941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Subsecretaría de Evaluación Social</w:t>
            </w:r>
          </w:p>
        </w:tc>
      </w:tr>
      <w:tr w:rsidR="00CF4185" w:rsidRPr="00D82292" w14:paraId="22973E8A"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0084BFF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SML</w:t>
            </w:r>
          </w:p>
        </w:tc>
        <w:tc>
          <w:tcPr>
            <w:tcW w:w="6630" w:type="dxa"/>
            <w:tcBorders>
              <w:top w:val="nil"/>
              <w:left w:val="nil"/>
              <w:bottom w:val="nil"/>
              <w:right w:val="nil"/>
            </w:tcBorders>
            <w:shd w:val="clear" w:color="auto" w:fill="auto"/>
            <w:tcMar>
              <w:top w:w="-126" w:type="dxa"/>
              <w:left w:w="-126" w:type="dxa"/>
              <w:bottom w:w="-126" w:type="dxa"/>
              <w:right w:w="-126" w:type="dxa"/>
            </w:tcMar>
          </w:tcPr>
          <w:p w14:paraId="7FC4239D"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Médico Legal</w:t>
            </w:r>
          </w:p>
        </w:tc>
      </w:tr>
      <w:tr w:rsidR="00CF4185" w:rsidRPr="00D82292" w14:paraId="25DB78A8"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F4706E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SOFOFA</w:t>
            </w:r>
          </w:p>
        </w:tc>
        <w:tc>
          <w:tcPr>
            <w:tcW w:w="6630" w:type="dxa"/>
            <w:tcBorders>
              <w:top w:val="nil"/>
              <w:left w:val="nil"/>
              <w:bottom w:val="nil"/>
              <w:right w:val="nil"/>
            </w:tcBorders>
            <w:shd w:val="clear" w:color="auto" w:fill="auto"/>
            <w:tcMar>
              <w:top w:w="-126" w:type="dxa"/>
              <w:left w:w="-126" w:type="dxa"/>
              <w:bottom w:w="-126" w:type="dxa"/>
              <w:right w:w="-126" w:type="dxa"/>
            </w:tcMar>
          </w:tcPr>
          <w:p w14:paraId="02E1A74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Sociedad de Fomento Fabril</w:t>
            </w:r>
          </w:p>
        </w:tc>
      </w:tr>
      <w:tr w:rsidR="00CF4185" w:rsidRPr="00D82292" w14:paraId="268AA79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FB09667" w14:textId="77777777" w:rsidR="00CF4185" w:rsidRPr="00D82292" w:rsidRDefault="0013142B">
            <w:pPr>
              <w:widowControl w:val="0"/>
              <w:spacing w:line="240" w:lineRule="auto"/>
              <w:rPr>
                <w:rFonts w:ascii="Times New Roman" w:eastAsia="Times New Roman" w:hAnsi="Times New Roman" w:cs="Times New Roman"/>
                <w:sz w:val="20"/>
                <w:szCs w:val="20"/>
              </w:rPr>
            </w:pPr>
            <w:proofErr w:type="spellStart"/>
            <w:r w:rsidRPr="00D82292">
              <w:rPr>
                <w:rFonts w:ascii="Times New Roman" w:eastAsia="Times New Roman" w:hAnsi="Times New Roman" w:cs="Times New Roman"/>
                <w:sz w:val="20"/>
                <w:szCs w:val="20"/>
              </w:rPr>
              <w:t>SRCeI</w:t>
            </w:r>
            <w:proofErr w:type="spellEnd"/>
          </w:p>
        </w:tc>
        <w:tc>
          <w:tcPr>
            <w:tcW w:w="6630" w:type="dxa"/>
            <w:tcBorders>
              <w:top w:val="nil"/>
              <w:left w:val="nil"/>
              <w:bottom w:val="nil"/>
              <w:right w:val="nil"/>
            </w:tcBorders>
            <w:shd w:val="clear" w:color="auto" w:fill="auto"/>
            <w:tcMar>
              <w:top w:w="-126" w:type="dxa"/>
              <w:left w:w="-126" w:type="dxa"/>
              <w:bottom w:w="-126" w:type="dxa"/>
              <w:right w:w="-126" w:type="dxa"/>
            </w:tcMar>
          </w:tcPr>
          <w:p w14:paraId="6486E84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Servicio de Registro Civil e Identificación</w:t>
            </w:r>
          </w:p>
        </w:tc>
      </w:tr>
      <w:tr w:rsidR="00CF4185" w:rsidRPr="00D82292" w14:paraId="10DB8B50"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304D237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SSP</w:t>
            </w:r>
          </w:p>
        </w:tc>
        <w:tc>
          <w:tcPr>
            <w:tcW w:w="6630" w:type="dxa"/>
            <w:tcBorders>
              <w:top w:val="nil"/>
              <w:left w:val="nil"/>
              <w:bottom w:val="nil"/>
              <w:right w:val="nil"/>
            </w:tcBorders>
            <w:shd w:val="clear" w:color="auto" w:fill="auto"/>
            <w:tcMar>
              <w:top w:w="-126" w:type="dxa"/>
              <w:left w:w="-126" w:type="dxa"/>
              <w:bottom w:w="-126" w:type="dxa"/>
              <w:right w:w="-126" w:type="dxa"/>
            </w:tcMar>
          </w:tcPr>
          <w:p w14:paraId="1A56D95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Subsecretaría de Salud Pública</w:t>
            </w:r>
          </w:p>
        </w:tc>
      </w:tr>
      <w:tr w:rsidR="00CF4185" w:rsidRPr="00D82292" w14:paraId="317CC6E9"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517C26D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SSS</w:t>
            </w:r>
          </w:p>
        </w:tc>
        <w:tc>
          <w:tcPr>
            <w:tcW w:w="6630" w:type="dxa"/>
            <w:tcBorders>
              <w:top w:val="nil"/>
              <w:left w:val="nil"/>
              <w:bottom w:val="nil"/>
              <w:right w:val="nil"/>
            </w:tcBorders>
            <w:shd w:val="clear" w:color="auto" w:fill="auto"/>
            <w:tcMar>
              <w:top w:w="-126" w:type="dxa"/>
              <w:left w:w="-126" w:type="dxa"/>
              <w:bottom w:w="-126" w:type="dxa"/>
              <w:right w:w="-126" w:type="dxa"/>
            </w:tcMar>
          </w:tcPr>
          <w:p w14:paraId="22EB21C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Subsecretaría de Servicios Sociales</w:t>
            </w:r>
          </w:p>
        </w:tc>
      </w:tr>
      <w:tr w:rsidR="00CF4185" w:rsidRPr="00D82292" w14:paraId="0BB2FE9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1AE7A1C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TVI</w:t>
            </w:r>
          </w:p>
        </w:tc>
        <w:tc>
          <w:tcPr>
            <w:tcW w:w="6630" w:type="dxa"/>
            <w:tcBorders>
              <w:top w:val="nil"/>
              <w:left w:val="nil"/>
              <w:bottom w:val="nil"/>
              <w:right w:val="nil"/>
            </w:tcBorders>
            <w:shd w:val="clear" w:color="auto" w:fill="auto"/>
            <w:tcMar>
              <w:top w:w="-126" w:type="dxa"/>
              <w:left w:w="-126" w:type="dxa"/>
              <w:bottom w:w="-126" w:type="dxa"/>
              <w:right w:w="-126" w:type="dxa"/>
            </w:tcMar>
          </w:tcPr>
          <w:p w14:paraId="43360D8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Tránsito a la vida independiente</w:t>
            </w:r>
          </w:p>
        </w:tc>
      </w:tr>
      <w:tr w:rsidR="00CF4185" w:rsidRPr="00D82292" w14:paraId="2822F9AB"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CDEBACD"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URAVIT</w:t>
            </w:r>
          </w:p>
        </w:tc>
        <w:tc>
          <w:tcPr>
            <w:tcW w:w="6630" w:type="dxa"/>
            <w:tcBorders>
              <w:top w:val="nil"/>
              <w:left w:val="nil"/>
              <w:bottom w:val="nil"/>
              <w:right w:val="nil"/>
            </w:tcBorders>
            <w:shd w:val="clear" w:color="auto" w:fill="auto"/>
            <w:tcMar>
              <w:top w:w="-126" w:type="dxa"/>
              <w:left w:w="-126" w:type="dxa"/>
              <w:bottom w:w="-126" w:type="dxa"/>
              <w:right w:w="-126" w:type="dxa"/>
            </w:tcMar>
          </w:tcPr>
          <w:p w14:paraId="37B14EA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Unidades Regionales de Atención a las Víctimas y Testigos</w:t>
            </w:r>
          </w:p>
        </w:tc>
      </w:tr>
      <w:tr w:rsidR="00CF4185" w:rsidRPr="00D82292" w14:paraId="308A777E" w14:textId="77777777">
        <w:tc>
          <w:tcPr>
            <w:tcW w:w="2310" w:type="dxa"/>
            <w:tcBorders>
              <w:top w:val="nil"/>
              <w:left w:val="nil"/>
              <w:bottom w:val="nil"/>
              <w:right w:val="nil"/>
            </w:tcBorders>
            <w:shd w:val="clear" w:color="auto" w:fill="auto"/>
            <w:tcMar>
              <w:top w:w="-126" w:type="dxa"/>
              <w:left w:w="-126" w:type="dxa"/>
              <w:bottom w:w="-126" w:type="dxa"/>
              <w:right w:w="-126" w:type="dxa"/>
            </w:tcMar>
          </w:tcPr>
          <w:p w14:paraId="60D0D3E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VCM</w:t>
            </w:r>
          </w:p>
        </w:tc>
        <w:tc>
          <w:tcPr>
            <w:tcW w:w="6630" w:type="dxa"/>
            <w:tcBorders>
              <w:top w:val="nil"/>
              <w:left w:val="nil"/>
              <w:bottom w:val="nil"/>
              <w:right w:val="nil"/>
            </w:tcBorders>
            <w:shd w:val="clear" w:color="auto" w:fill="auto"/>
            <w:tcMar>
              <w:top w:w="-126" w:type="dxa"/>
              <w:left w:w="-126" w:type="dxa"/>
              <w:bottom w:w="-126" w:type="dxa"/>
              <w:right w:w="-126" w:type="dxa"/>
            </w:tcMar>
          </w:tcPr>
          <w:p w14:paraId="465E73B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Violencia contra la(s) mujer(es)</w:t>
            </w:r>
          </w:p>
        </w:tc>
      </w:tr>
    </w:tbl>
    <w:p w14:paraId="4B16FD35" w14:textId="77777777" w:rsidR="00CF4185" w:rsidRPr="00D82292" w:rsidRDefault="00CF4185">
      <w:pPr>
        <w:widowControl w:val="0"/>
        <w:spacing w:line="240" w:lineRule="auto"/>
        <w:jc w:val="both"/>
        <w:rPr>
          <w:rFonts w:ascii="Times New Roman" w:eastAsia="Times New Roman" w:hAnsi="Times New Roman" w:cs="Times New Roman"/>
          <w:sz w:val="20"/>
          <w:szCs w:val="20"/>
        </w:rPr>
      </w:pPr>
    </w:p>
    <w:p w14:paraId="4BFCAB53" w14:textId="77777777" w:rsidR="00CF4185" w:rsidRPr="00D82292" w:rsidRDefault="00CF4185">
      <w:pPr>
        <w:rPr>
          <w:rFonts w:ascii="Times New Roman" w:eastAsia="Times New Roman" w:hAnsi="Times New Roman" w:cs="Times New Roman"/>
          <w:sz w:val="20"/>
          <w:szCs w:val="20"/>
        </w:rPr>
      </w:pPr>
    </w:p>
    <w:p w14:paraId="37457D86" w14:textId="77777777" w:rsidR="00CF4185" w:rsidRPr="00D82292" w:rsidRDefault="00CF4185">
      <w:pPr>
        <w:rPr>
          <w:rFonts w:ascii="Times New Roman" w:eastAsia="Times New Roman" w:hAnsi="Times New Roman" w:cs="Times New Roman"/>
          <w:sz w:val="20"/>
          <w:szCs w:val="20"/>
        </w:rPr>
      </w:pPr>
    </w:p>
    <w:p w14:paraId="7FED4682" w14:textId="77777777" w:rsidR="00CF4185" w:rsidRPr="00D82292" w:rsidRDefault="00CF4185">
      <w:pPr>
        <w:rPr>
          <w:rFonts w:ascii="Times New Roman" w:eastAsia="Times New Roman" w:hAnsi="Times New Roman" w:cs="Times New Roman"/>
          <w:sz w:val="20"/>
          <w:szCs w:val="20"/>
        </w:rPr>
      </w:pPr>
    </w:p>
    <w:p w14:paraId="4CB6D858" w14:textId="77777777" w:rsidR="00CF4185" w:rsidRPr="00D82292" w:rsidRDefault="00CF4185">
      <w:pPr>
        <w:rPr>
          <w:rFonts w:ascii="Times New Roman" w:eastAsia="Times New Roman" w:hAnsi="Times New Roman" w:cs="Times New Roman"/>
          <w:sz w:val="20"/>
          <w:szCs w:val="20"/>
        </w:rPr>
      </w:pPr>
    </w:p>
    <w:p w14:paraId="1D969032" w14:textId="77777777" w:rsidR="00CF4185" w:rsidRPr="00D82292" w:rsidRDefault="00CF4185">
      <w:pPr>
        <w:rPr>
          <w:rFonts w:ascii="Times New Roman" w:eastAsia="Times New Roman" w:hAnsi="Times New Roman" w:cs="Times New Roman"/>
          <w:sz w:val="20"/>
          <w:szCs w:val="20"/>
        </w:rPr>
      </w:pPr>
    </w:p>
    <w:p w14:paraId="34269B0B" w14:textId="77777777" w:rsidR="00CF4185" w:rsidRPr="00D82292" w:rsidRDefault="00CF4185">
      <w:pPr>
        <w:rPr>
          <w:rFonts w:ascii="Times New Roman" w:eastAsia="Times New Roman" w:hAnsi="Times New Roman" w:cs="Times New Roman"/>
          <w:sz w:val="20"/>
          <w:szCs w:val="20"/>
        </w:rPr>
      </w:pPr>
    </w:p>
    <w:p w14:paraId="4816B669" w14:textId="77777777" w:rsidR="00CF4185" w:rsidRPr="00D82292" w:rsidRDefault="00CF4185">
      <w:pPr>
        <w:rPr>
          <w:rFonts w:ascii="Times New Roman" w:eastAsia="Times New Roman" w:hAnsi="Times New Roman" w:cs="Times New Roman"/>
          <w:sz w:val="20"/>
          <w:szCs w:val="20"/>
        </w:rPr>
      </w:pPr>
    </w:p>
    <w:p w14:paraId="2A60A393" w14:textId="77777777" w:rsidR="00CF4185" w:rsidRPr="00D82292" w:rsidRDefault="00CF4185">
      <w:pPr>
        <w:rPr>
          <w:rFonts w:ascii="Times New Roman" w:eastAsia="Times New Roman" w:hAnsi="Times New Roman" w:cs="Times New Roman"/>
          <w:sz w:val="20"/>
          <w:szCs w:val="20"/>
        </w:rPr>
      </w:pPr>
    </w:p>
    <w:p w14:paraId="5870188A" w14:textId="77777777" w:rsidR="00CF4185" w:rsidRPr="00D82292" w:rsidRDefault="00CF4185">
      <w:pPr>
        <w:rPr>
          <w:rFonts w:ascii="Times New Roman" w:eastAsia="Times New Roman" w:hAnsi="Times New Roman" w:cs="Times New Roman"/>
          <w:sz w:val="20"/>
          <w:szCs w:val="20"/>
        </w:rPr>
      </w:pPr>
    </w:p>
    <w:p w14:paraId="5F6A53AD" w14:textId="77777777" w:rsidR="00CF4185" w:rsidRPr="00D82292" w:rsidRDefault="00CF4185">
      <w:pPr>
        <w:rPr>
          <w:rFonts w:ascii="Times New Roman" w:eastAsia="Times New Roman" w:hAnsi="Times New Roman" w:cs="Times New Roman"/>
          <w:sz w:val="20"/>
          <w:szCs w:val="20"/>
        </w:rPr>
      </w:pPr>
    </w:p>
    <w:p w14:paraId="0D19031F" w14:textId="77777777" w:rsidR="00CF4185" w:rsidRPr="00D82292" w:rsidRDefault="00CF4185">
      <w:pPr>
        <w:rPr>
          <w:rFonts w:ascii="Times New Roman" w:eastAsia="Times New Roman" w:hAnsi="Times New Roman" w:cs="Times New Roman"/>
          <w:sz w:val="20"/>
          <w:szCs w:val="20"/>
        </w:rPr>
      </w:pPr>
    </w:p>
    <w:p w14:paraId="139965A0" w14:textId="77777777" w:rsidR="00CF4185" w:rsidRPr="00D82292" w:rsidRDefault="00CF4185">
      <w:pPr>
        <w:rPr>
          <w:rFonts w:ascii="Times New Roman" w:eastAsia="Times New Roman" w:hAnsi="Times New Roman" w:cs="Times New Roman"/>
          <w:sz w:val="20"/>
          <w:szCs w:val="20"/>
        </w:rPr>
      </w:pPr>
    </w:p>
    <w:p w14:paraId="7EDC68CA" w14:textId="77777777" w:rsidR="00CF4185" w:rsidRPr="00D82292" w:rsidRDefault="00CF4185">
      <w:pPr>
        <w:rPr>
          <w:rFonts w:ascii="Times New Roman" w:eastAsia="Times New Roman" w:hAnsi="Times New Roman" w:cs="Times New Roman"/>
          <w:sz w:val="20"/>
          <w:szCs w:val="20"/>
        </w:rPr>
      </w:pPr>
    </w:p>
    <w:p w14:paraId="68ACFA07" w14:textId="77777777" w:rsidR="00CF4185" w:rsidRPr="00D82292" w:rsidRDefault="00CF4185">
      <w:pPr>
        <w:rPr>
          <w:rFonts w:ascii="Times New Roman" w:eastAsia="Times New Roman" w:hAnsi="Times New Roman" w:cs="Times New Roman"/>
          <w:sz w:val="20"/>
          <w:szCs w:val="20"/>
        </w:rPr>
      </w:pPr>
    </w:p>
    <w:p w14:paraId="4F00C711" w14:textId="77777777" w:rsidR="00CF4185" w:rsidRPr="00D82292" w:rsidRDefault="00CF4185">
      <w:pPr>
        <w:rPr>
          <w:rFonts w:ascii="Times New Roman" w:eastAsia="Times New Roman" w:hAnsi="Times New Roman" w:cs="Times New Roman"/>
          <w:sz w:val="20"/>
          <w:szCs w:val="20"/>
        </w:rPr>
      </w:pPr>
    </w:p>
    <w:p w14:paraId="6BE1BFEC" w14:textId="77777777" w:rsidR="00CF4185" w:rsidRPr="00D82292" w:rsidRDefault="0013142B">
      <w:pPr>
        <w:pStyle w:val="Ttulo1"/>
        <w:rPr>
          <w:rFonts w:ascii="Times New Roman" w:eastAsia="Times New Roman" w:hAnsi="Times New Roman" w:cs="Times New Roman"/>
          <w:sz w:val="20"/>
          <w:szCs w:val="20"/>
        </w:rPr>
      </w:pPr>
      <w:bookmarkStart w:id="1" w:name="_Toc122692608"/>
      <w:r w:rsidRPr="00D82292">
        <w:rPr>
          <w:rFonts w:ascii="Times New Roman" w:eastAsia="Times New Roman" w:hAnsi="Times New Roman" w:cs="Times New Roman"/>
          <w:sz w:val="20"/>
          <w:szCs w:val="20"/>
        </w:rPr>
        <w:lastRenderedPageBreak/>
        <w:t>I. Introducción</w:t>
      </w:r>
      <w:bookmarkEnd w:id="1"/>
    </w:p>
    <w:p w14:paraId="4E8CBE63" w14:textId="34A85B6E" w:rsidR="00CF418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Estado de Chile, dando respuesta a la Lista de Cuestiones Previa a la presentación de los informes periódi</w:t>
      </w:r>
      <w:r w:rsidR="004A446E" w:rsidRPr="00D82292">
        <w:rPr>
          <w:rFonts w:ascii="Times New Roman" w:eastAsia="Times New Roman" w:hAnsi="Times New Roman" w:cs="Times New Roman"/>
          <w:sz w:val="20"/>
          <w:szCs w:val="20"/>
        </w:rPr>
        <w:t>cos segundo a cuarto combinados</w:t>
      </w:r>
      <w:r w:rsidRPr="00D82292">
        <w:rPr>
          <w:rFonts w:ascii="Times New Roman" w:eastAsia="Times New Roman" w:hAnsi="Times New Roman" w:cs="Times New Roman"/>
          <w:sz w:val="20"/>
          <w:szCs w:val="20"/>
        </w:rPr>
        <w:t xml:space="preserve"> del Comité, reporta los avances en la implementación de la CDPD</w:t>
      </w:r>
      <w:r w:rsidR="00082F94">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 xml:space="preserve"> </w:t>
      </w:r>
    </w:p>
    <w:p w14:paraId="0870CD56" w14:textId="57883AE1" w:rsidR="00F028C2"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informe abarca el período entre 2016 y julio de 2022, e involucró a más de 40 reparticiones públicas. En él se destaca</w:t>
      </w:r>
      <w:r w:rsidR="004A446E" w:rsidRPr="00D82292">
        <w:rPr>
          <w:rFonts w:ascii="Times New Roman" w:eastAsia="Times New Roman" w:hAnsi="Times New Roman" w:cs="Times New Roman"/>
          <w:sz w:val="20"/>
          <w:szCs w:val="20"/>
        </w:rPr>
        <w:t>n</w:t>
      </w:r>
      <w:r w:rsidRPr="00D82292">
        <w:rPr>
          <w:rFonts w:ascii="Times New Roman" w:eastAsia="Times New Roman" w:hAnsi="Times New Roman" w:cs="Times New Roman"/>
          <w:sz w:val="20"/>
          <w:szCs w:val="20"/>
        </w:rPr>
        <w:t xml:space="preserve"> avances legislativos, de política pública y hechos relevantes que impactaron el ejercicio de derechos de la ciudadanía en general, y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particular. </w:t>
      </w:r>
    </w:p>
    <w:p w14:paraId="6A8208E6" w14:textId="178BF23C" w:rsidR="00F028C2"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A nivel legislativo, destacan la publicación de las siguientes leyes: i) Ley N°21.015 (2017), que incentiva la inclusión laboral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los organismos del Estado y en empresas privadas; ii) Ley N°21.168 (2019), que consagra el derecho a la atención preferente en salud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iii) Ley N°21.303 (2021), que promueve el uso de la lengua de señas chilena, reconociéndose como la lengua oficial de las personas sordas.; iv) Ley N°21.331 (2021), que reconoce y protege los derechos de las personas con enfermedad mental o discapacidad psíquica o intelectual; v) Ley N°21.380 (2021), que reconoce a cuidadores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el derecho a la atención preferente en el ámbito de la salud; y vi) Ley N°21.403 (2022), que reconoce la </w:t>
      </w:r>
      <w:proofErr w:type="spellStart"/>
      <w:r w:rsidRPr="00D82292">
        <w:rPr>
          <w:rFonts w:ascii="Times New Roman" w:eastAsia="Times New Roman" w:hAnsi="Times New Roman" w:cs="Times New Roman"/>
          <w:sz w:val="20"/>
          <w:szCs w:val="20"/>
        </w:rPr>
        <w:t>sordoc</w:t>
      </w:r>
      <w:r w:rsidR="00ED0B4D">
        <w:rPr>
          <w:rFonts w:ascii="Times New Roman" w:eastAsia="Times New Roman" w:hAnsi="Times New Roman" w:cs="Times New Roman"/>
          <w:sz w:val="20"/>
          <w:szCs w:val="20"/>
        </w:rPr>
        <w:t>eguera</w:t>
      </w:r>
      <w:proofErr w:type="spellEnd"/>
      <w:r w:rsidR="00ED0B4D">
        <w:rPr>
          <w:rFonts w:ascii="Times New Roman" w:eastAsia="Times New Roman" w:hAnsi="Times New Roman" w:cs="Times New Roman"/>
          <w:sz w:val="20"/>
          <w:szCs w:val="20"/>
        </w:rPr>
        <w:t xml:space="preserve"> como discapacidad única</w:t>
      </w:r>
      <w:r w:rsidRPr="00D82292">
        <w:rPr>
          <w:rFonts w:ascii="Times New Roman" w:eastAsia="Times New Roman" w:hAnsi="Times New Roman" w:cs="Times New Roman"/>
          <w:sz w:val="20"/>
          <w:szCs w:val="20"/>
        </w:rPr>
        <w:t xml:space="preserve">. </w:t>
      </w:r>
    </w:p>
    <w:p w14:paraId="199C4349" w14:textId="77777777" w:rsidR="00F028C2"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políticas públicas, destacan los esfuerzos por </w:t>
      </w:r>
      <w:proofErr w:type="spellStart"/>
      <w:r w:rsidRPr="00D82292">
        <w:rPr>
          <w:rFonts w:ascii="Times New Roman" w:eastAsia="Times New Roman" w:hAnsi="Times New Roman" w:cs="Times New Roman"/>
          <w:sz w:val="20"/>
          <w:szCs w:val="20"/>
        </w:rPr>
        <w:t>transversalizar</w:t>
      </w:r>
      <w:proofErr w:type="spellEnd"/>
      <w:r w:rsidRPr="00D82292">
        <w:rPr>
          <w:rFonts w:ascii="Times New Roman" w:eastAsia="Times New Roman" w:hAnsi="Times New Roman" w:cs="Times New Roman"/>
          <w:sz w:val="20"/>
          <w:szCs w:val="20"/>
        </w:rPr>
        <w:t xml:space="preserve"> la variable discapacidad dentro del actuar de todos los Poderes del Estado, especialmente, en salud, educación, trabajo, emergencias y desastres, vivienda, seguridad pública, acceso a la justicia, género, deporte y cultura. </w:t>
      </w:r>
    </w:p>
    <w:p w14:paraId="1ACE184B" w14:textId="36DDFCED" w:rsidR="00F028C2" w:rsidRPr="00D82292" w:rsidRDefault="004A446E"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Asimismo, son relevantes </w:t>
      </w:r>
      <w:r w:rsidR="0013142B" w:rsidRPr="00D82292">
        <w:rPr>
          <w:rFonts w:ascii="Times New Roman" w:eastAsia="Times New Roman" w:hAnsi="Times New Roman" w:cs="Times New Roman"/>
          <w:sz w:val="20"/>
          <w:szCs w:val="20"/>
        </w:rPr>
        <w:t>las acciones impulsadas para avanzar hacia un proceso de calificación y certificación de la discapacidad que incorpore el enfoque de DDHH y contemple mejoras en su aplicación. Asimismo, destacan los avances en salud mental con la publicación de la Ley N°21.331 y el reconocimiento a nivel normativo del derecho de toda persona a otorgar o denegar su voluntad para someterse a cualquier procedimiento o tratamiento v</w:t>
      </w:r>
      <w:r w:rsidR="003D6783">
        <w:rPr>
          <w:rFonts w:ascii="Times New Roman" w:eastAsia="Times New Roman" w:hAnsi="Times New Roman" w:cs="Times New Roman"/>
          <w:sz w:val="20"/>
          <w:szCs w:val="20"/>
        </w:rPr>
        <w:t>inculado a su atención de salud</w:t>
      </w:r>
      <w:r w:rsidR="0013142B" w:rsidRPr="00D82292">
        <w:rPr>
          <w:rFonts w:ascii="Times New Roman" w:eastAsia="Times New Roman" w:hAnsi="Times New Roman" w:cs="Times New Roman"/>
          <w:sz w:val="20"/>
          <w:szCs w:val="20"/>
        </w:rPr>
        <w:t xml:space="preserve">. En este mismo contexto, desde 2021, se prohíbe expresamente la esterilización forzosa de NNA. También destacan las acciones para minimizar los efectos negativos de la pandemia en las </w:t>
      </w:r>
      <w:proofErr w:type="spellStart"/>
      <w:r w:rsidR="0013142B" w:rsidRPr="00D82292">
        <w:rPr>
          <w:rFonts w:ascii="Times New Roman" w:eastAsia="Times New Roman" w:hAnsi="Times New Roman" w:cs="Times New Roman"/>
          <w:sz w:val="20"/>
          <w:szCs w:val="20"/>
        </w:rPr>
        <w:t>PcD</w:t>
      </w:r>
      <w:proofErr w:type="spellEnd"/>
      <w:r w:rsidR="0013142B" w:rsidRPr="00D82292">
        <w:rPr>
          <w:rFonts w:ascii="Times New Roman" w:eastAsia="Times New Roman" w:hAnsi="Times New Roman" w:cs="Times New Roman"/>
          <w:sz w:val="20"/>
          <w:szCs w:val="20"/>
        </w:rPr>
        <w:t>, velando en todo momento por la accesibilid</w:t>
      </w:r>
      <w:r w:rsidRPr="00D82292">
        <w:rPr>
          <w:rFonts w:ascii="Times New Roman" w:eastAsia="Times New Roman" w:hAnsi="Times New Roman" w:cs="Times New Roman"/>
          <w:sz w:val="20"/>
          <w:szCs w:val="20"/>
        </w:rPr>
        <w:t>ad de la información, garantizando</w:t>
      </w:r>
      <w:r w:rsidR="0013142B" w:rsidRPr="00D82292">
        <w:rPr>
          <w:rFonts w:ascii="Times New Roman" w:eastAsia="Times New Roman" w:hAnsi="Times New Roman" w:cs="Times New Roman"/>
          <w:sz w:val="20"/>
          <w:szCs w:val="20"/>
        </w:rPr>
        <w:t xml:space="preserve"> el acceso ininterrumpido a servicios de apoyo, a la salud y a la educación.</w:t>
      </w:r>
    </w:p>
    <w:p w14:paraId="6F86C7BD" w14:textId="4D01B949" w:rsidR="00F028C2"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Sin perjuicio de los avances, durante la elaboración de este informe se </w:t>
      </w:r>
      <w:r w:rsidR="004A446E" w:rsidRPr="00D82292">
        <w:rPr>
          <w:rFonts w:ascii="Times New Roman" w:eastAsia="Times New Roman" w:hAnsi="Times New Roman" w:cs="Times New Roman"/>
          <w:sz w:val="20"/>
          <w:szCs w:val="20"/>
        </w:rPr>
        <w:t>constataron</w:t>
      </w:r>
      <w:r w:rsidRPr="00D82292">
        <w:rPr>
          <w:rFonts w:ascii="Times New Roman" w:eastAsia="Times New Roman" w:hAnsi="Times New Roman" w:cs="Times New Roman"/>
          <w:sz w:val="20"/>
          <w:szCs w:val="20"/>
        </w:rPr>
        <w:t xml:space="preserve"> importantes desafíos para garantizar los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Es imperioso continuar reforzando el trabajo intersectorial, para que las políticas, planes, programas e iniciativas consideren 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todo su ciclo de vida, intersectando además con variables como el género, la nacionalidad, la situación migratoria, la pertenencia a un pueblo originario, la privación de libertad, entre otras. Asimismo, se </w:t>
      </w:r>
      <w:r w:rsidR="004A446E" w:rsidRPr="00D82292">
        <w:rPr>
          <w:rFonts w:ascii="Times New Roman" w:eastAsia="Times New Roman" w:hAnsi="Times New Roman" w:cs="Times New Roman"/>
          <w:sz w:val="20"/>
          <w:szCs w:val="20"/>
        </w:rPr>
        <w:t>identificaron</w:t>
      </w:r>
      <w:r w:rsidRPr="00D82292">
        <w:rPr>
          <w:rFonts w:ascii="Times New Roman" w:eastAsia="Times New Roman" w:hAnsi="Times New Roman" w:cs="Times New Roman"/>
          <w:sz w:val="20"/>
          <w:szCs w:val="20"/>
        </w:rPr>
        <w:t xml:space="preserve"> falencias en la generación de datos y registros públicos, ya que éstos no siempre consideran la discapacidad como antecedente a consultar, lo que impide contar con información cuantitativa más precisa respecto al impacto de ciertos fenómenos y de políticas públicas u otras iniciativas. Se espera que la ENDIDE, cuyos resultados a la fecha se encuentran pendientes, permita suplir en parte la falta de datos actualizados. Otro gran desafío es avanzar hacia el pleno reconocimiento de la capacidad jurídica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eliminando el modelo de sustitución de voluntad aún vigente en Chile, para pasar a un sistema de apoyos y salvaguardias</w:t>
      </w:r>
      <w:r w:rsidR="003D6783">
        <w:rPr>
          <w:rFonts w:ascii="Times New Roman" w:eastAsia="Times New Roman" w:hAnsi="Times New Roman" w:cs="Times New Roman"/>
          <w:sz w:val="20"/>
          <w:szCs w:val="20"/>
        </w:rPr>
        <w:t xml:space="preserve">, </w:t>
      </w:r>
      <w:r w:rsidR="00ED0B4D">
        <w:rPr>
          <w:rFonts w:ascii="Times New Roman" w:eastAsia="Times New Roman" w:hAnsi="Times New Roman" w:cs="Times New Roman"/>
          <w:sz w:val="20"/>
          <w:szCs w:val="20"/>
        </w:rPr>
        <w:t xml:space="preserve">existiendo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w:t>
      </w:r>
      <w:r w:rsidR="00ED0B4D">
        <w:rPr>
          <w:rFonts w:ascii="Times New Roman" w:eastAsia="Times New Roman" w:hAnsi="Times New Roman" w:cs="Times New Roman"/>
          <w:sz w:val="20"/>
          <w:szCs w:val="20"/>
        </w:rPr>
        <w:t>en ese sentido</w:t>
      </w:r>
      <w:r w:rsidRPr="00D82292">
        <w:rPr>
          <w:rFonts w:ascii="Times New Roman" w:eastAsia="Times New Roman" w:hAnsi="Times New Roman" w:cs="Times New Roman"/>
          <w:sz w:val="20"/>
          <w:szCs w:val="20"/>
        </w:rPr>
        <w:t>.</w:t>
      </w:r>
    </w:p>
    <w:p w14:paraId="20A99D57" w14:textId="396C4088" w:rsidR="004A446E"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Considerando que los DDHH son un eje central y transversal del programa del nuevo Gobierno</w:t>
      </w:r>
      <w:r w:rsidR="004A446E"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 xml:space="preserve"> este ciclo de reporte es de la mayor relevancia y un compromiso fundamental dentro de la gestión pública en materia de discapacidad. En este contexto, en octubre de 2022, SENADIS convocó 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sus organizaciones, familias y a la ciudadanía en general, a complementar este informe con sus observaciones sobre tres temas relevantes</w:t>
      </w:r>
      <w:r w:rsidR="004A446E" w:rsidRPr="00D82292">
        <w:rPr>
          <w:rFonts w:ascii="Times New Roman" w:hAnsi="Times New Roman" w:cs="Times New Roman"/>
          <w:vertAlign w:val="superscript"/>
        </w:rPr>
        <w:footnoteReference w:id="1"/>
      </w:r>
      <w:r w:rsidRPr="00D82292">
        <w:rPr>
          <w:rFonts w:ascii="Times New Roman" w:eastAsia="Times New Roman" w:hAnsi="Times New Roman" w:cs="Times New Roman"/>
          <w:sz w:val="20"/>
          <w:szCs w:val="20"/>
        </w:rPr>
        <w:t xml:space="preserve">: calificación y certificación de la discapacidad, protección de la integridad de las </w:t>
      </w:r>
      <w:proofErr w:type="spellStart"/>
      <w:r w:rsidR="00A47BBC"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y discapacidad y COVID-19; las que fueron seleccionadas a partir de las recomendaciones que el CDPD hizo al Estado en 2016 y de la lista de cuestiones remitida en 2020. Asimismo, se efectuaron jornadas de trabajo con los COSOC regionales para conocer su opinión y percepción sobre el proceso de reporte y sobre las tres temáticas antes mencionadas</w:t>
      </w:r>
      <w:r w:rsidRPr="00D82292">
        <w:rPr>
          <w:rFonts w:ascii="Times New Roman" w:hAnsi="Times New Roman" w:cs="Times New Roman"/>
          <w:vertAlign w:val="superscript"/>
        </w:rPr>
        <w:footnoteReference w:id="2"/>
      </w:r>
      <w:r w:rsidRPr="00D82292">
        <w:rPr>
          <w:rFonts w:ascii="Times New Roman" w:eastAsia="Times New Roman" w:hAnsi="Times New Roman" w:cs="Times New Roman"/>
          <w:sz w:val="20"/>
          <w:szCs w:val="20"/>
        </w:rPr>
        <w:t xml:space="preserve">. El resultado de este proceso participativo ha sido sistematizado en un </w:t>
      </w:r>
      <w:r w:rsidR="003D6783">
        <w:rPr>
          <w:rFonts w:ascii="Times New Roman" w:eastAsia="Times New Roman" w:hAnsi="Times New Roman" w:cs="Times New Roman"/>
          <w:sz w:val="20"/>
          <w:szCs w:val="20"/>
        </w:rPr>
        <w:t>documento que se acompaña como A</w:t>
      </w:r>
      <w:r w:rsidRPr="00D82292">
        <w:rPr>
          <w:rFonts w:ascii="Times New Roman" w:eastAsia="Times New Roman" w:hAnsi="Times New Roman" w:cs="Times New Roman"/>
          <w:sz w:val="20"/>
          <w:szCs w:val="20"/>
        </w:rPr>
        <w:t xml:space="preserve">nexo N°8, y cuyo objeto es relevar la visión de la sociedad civil sobre dichas temáticas y complementar la respuesta del Estado sobre las mismas. </w:t>
      </w:r>
    </w:p>
    <w:p w14:paraId="2605D9DD" w14:textId="77777777" w:rsidR="00CF4185" w:rsidRPr="00D82292" w:rsidRDefault="004A446E"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T</w:t>
      </w:r>
      <w:r w:rsidR="0013142B" w:rsidRPr="00D82292">
        <w:rPr>
          <w:rFonts w:ascii="Times New Roman" w:eastAsia="Times New Roman" w:hAnsi="Times New Roman" w:cs="Times New Roman"/>
          <w:sz w:val="20"/>
          <w:szCs w:val="20"/>
        </w:rPr>
        <w:t>odas las cifras mencionadas en el informe son expresadas en pesos chilenos.</w:t>
      </w:r>
    </w:p>
    <w:p w14:paraId="4983C329" w14:textId="77777777" w:rsidR="00CF4185" w:rsidRPr="00D82292" w:rsidRDefault="0013142B">
      <w:pPr>
        <w:pStyle w:val="Ttulo1"/>
        <w:rPr>
          <w:rFonts w:ascii="Times New Roman" w:eastAsia="Times New Roman" w:hAnsi="Times New Roman" w:cs="Times New Roman"/>
          <w:sz w:val="20"/>
          <w:szCs w:val="20"/>
        </w:rPr>
      </w:pPr>
      <w:bookmarkStart w:id="2" w:name="_Toc122692609"/>
      <w:r w:rsidRPr="00D82292">
        <w:rPr>
          <w:rFonts w:ascii="Times New Roman" w:eastAsia="Times New Roman" w:hAnsi="Times New Roman" w:cs="Times New Roman"/>
          <w:sz w:val="20"/>
          <w:szCs w:val="20"/>
        </w:rPr>
        <w:lastRenderedPageBreak/>
        <w:t>II. Propósito y obligaciones generales</w:t>
      </w:r>
      <w:bookmarkEnd w:id="2"/>
      <w:r w:rsidRPr="00D82292">
        <w:rPr>
          <w:rFonts w:ascii="Times New Roman" w:eastAsia="Times New Roman" w:hAnsi="Times New Roman" w:cs="Times New Roman"/>
          <w:sz w:val="20"/>
          <w:szCs w:val="20"/>
        </w:rPr>
        <w:t xml:space="preserve"> </w:t>
      </w:r>
    </w:p>
    <w:p w14:paraId="5EE2C77F" w14:textId="21549C5F" w:rsidR="004A446E" w:rsidRPr="00D82292" w:rsidRDefault="004A446E"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w:t>
      </w:r>
      <w:r w:rsidR="0013142B" w:rsidRPr="00D82292">
        <w:rPr>
          <w:rFonts w:ascii="Times New Roman" w:eastAsia="Times New Roman" w:hAnsi="Times New Roman" w:cs="Times New Roman"/>
          <w:sz w:val="20"/>
          <w:szCs w:val="20"/>
        </w:rPr>
        <w:t>n agosto de 2020, se creó la Comisión Permanente de Personas Mayores y Discapacidad</w:t>
      </w:r>
      <w:r w:rsidRPr="00D82292">
        <w:rPr>
          <w:rFonts w:ascii="Times New Roman" w:eastAsia="Times New Roman" w:hAnsi="Times New Roman" w:cs="Times New Roman"/>
          <w:sz w:val="20"/>
          <w:szCs w:val="20"/>
        </w:rPr>
        <w:t xml:space="preserve"> en la CDD</w:t>
      </w:r>
      <w:r w:rsidR="0013142B" w:rsidRPr="00D82292">
        <w:rPr>
          <w:rFonts w:ascii="Times New Roman" w:eastAsia="Times New Roman" w:hAnsi="Times New Roman" w:cs="Times New Roman"/>
          <w:sz w:val="20"/>
          <w:szCs w:val="20"/>
          <w:vertAlign w:val="superscript"/>
        </w:rPr>
        <w:footnoteReference w:id="3"/>
      </w:r>
      <w:r w:rsidR="0013142B" w:rsidRPr="00D82292">
        <w:rPr>
          <w:rFonts w:ascii="Times New Roman" w:eastAsia="Times New Roman" w:hAnsi="Times New Roman" w:cs="Times New Roman"/>
          <w:sz w:val="20"/>
          <w:szCs w:val="20"/>
        </w:rPr>
        <w:t xml:space="preserve">, dedicada a tramitación de </w:t>
      </w:r>
      <w:proofErr w:type="spellStart"/>
      <w:r w:rsidR="0013142B" w:rsidRPr="00D82292">
        <w:rPr>
          <w:rFonts w:ascii="Times New Roman" w:eastAsia="Times New Roman" w:hAnsi="Times New Roman" w:cs="Times New Roman"/>
          <w:sz w:val="20"/>
          <w:szCs w:val="20"/>
        </w:rPr>
        <w:t>PdL</w:t>
      </w:r>
      <w:proofErr w:type="spellEnd"/>
      <w:r w:rsidR="0013142B" w:rsidRPr="00D82292">
        <w:rPr>
          <w:rFonts w:ascii="Times New Roman" w:eastAsia="Times New Roman" w:hAnsi="Times New Roman" w:cs="Times New Roman"/>
          <w:sz w:val="20"/>
          <w:szCs w:val="20"/>
          <w:vertAlign w:val="superscript"/>
        </w:rPr>
        <w:footnoteReference w:id="4"/>
      </w:r>
      <w:r w:rsidR="0013142B" w:rsidRPr="00D82292">
        <w:rPr>
          <w:rFonts w:ascii="Times New Roman" w:eastAsia="Times New Roman" w:hAnsi="Times New Roman" w:cs="Times New Roman"/>
          <w:sz w:val="20"/>
          <w:szCs w:val="20"/>
        </w:rPr>
        <w:t xml:space="preserve"> relacionados a dichos grupos, permitiendo una revisión más especializada de estas materias.</w:t>
      </w:r>
    </w:p>
    <w:p w14:paraId="3D0C378B" w14:textId="77777777" w:rsidR="004A446E"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SENAD</w:t>
      </w:r>
      <w:r w:rsidR="004A446E" w:rsidRPr="00D82292">
        <w:rPr>
          <w:rFonts w:ascii="Times New Roman" w:eastAsia="Times New Roman" w:hAnsi="Times New Roman" w:cs="Times New Roman"/>
          <w:sz w:val="20"/>
          <w:szCs w:val="20"/>
        </w:rPr>
        <w:t xml:space="preserve">IS </w:t>
      </w:r>
      <w:r w:rsidRPr="00D82292">
        <w:rPr>
          <w:rFonts w:ascii="Times New Roman" w:eastAsia="Times New Roman" w:hAnsi="Times New Roman" w:cs="Times New Roman"/>
          <w:sz w:val="20"/>
          <w:szCs w:val="20"/>
        </w:rPr>
        <w:t>actúa como referente técnico en la tramitación de iniciativas legales ref</w:t>
      </w:r>
      <w:r w:rsidR="004A446E" w:rsidRPr="00D82292">
        <w:rPr>
          <w:rFonts w:ascii="Times New Roman" w:eastAsia="Times New Roman" w:hAnsi="Times New Roman" w:cs="Times New Roman"/>
          <w:sz w:val="20"/>
          <w:szCs w:val="20"/>
        </w:rPr>
        <w:t xml:space="preserve">eridas a derechos de las </w:t>
      </w:r>
      <w:proofErr w:type="spellStart"/>
      <w:r w:rsidR="004A446E" w:rsidRPr="00D82292">
        <w:rPr>
          <w:rFonts w:ascii="Times New Roman" w:eastAsia="Times New Roman" w:hAnsi="Times New Roman" w:cs="Times New Roman"/>
          <w:sz w:val="20"/>
          <w:szCs w:val="20"/>
        </w:rPr>
        <w:t>PcD</w:t>
      </w:r>
      <w:proofErr w:type="spellEnd"/>
      <w:r w:rsidR="004A446E" w:rsidRPr="00D82292">
        <w:rPr>
          <w:rFonts w:ascii="Times New Roman" w:eastAsia="Times New Roman" w:hAnsi="Times New Roman" w:cs="Times New Roman"/>
          <w:sz w:val="20"/>
          <w:szCs w:val="20"/>
        </w:rPr>
        <w:t xml:space="preserve"> y </w:t>
      </w:r>
      <w:r w:rsidRPr="00D82292">
        <w:rPr>
          <w:rFonts w:ascii="Times New Roman" w:eastAsia="Times New Roman" w:hAnsi="Times New Roman" w:cs="Times New Roman"/>
          <w:sz w:val="20"/>
          <w:szCs w:val="20"/>
        </w:rPr>
        <w:t xml:space="preserve">tiene un rol activo en la tramitación y seguimiento de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en este ámbito. Además, participa, en conjunto con el MDSF, en la elaboración de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incorporando la perspectiva de inclusión y DDHH</w:t>
      </w:r>
      <w:r w:rsidRPr="00D82292">
        <w:rPr>
          <w:rFonts w:ascii="Times New Roman" w:hAnsi="Times New Roman" w:cs="Times New Roman"/>
          <w:sz w:val="20"/>
          <w:szCs w:val="20"/>
          <w:vertAlign w:val="superscript"/>
        </w:rPr>
        <w:footnoteReference w:id="5"/>
      </w:r>
      <w:r w:rsidRPr="00D82292">
        <w:rPr>
          <w:rFonts w:ascii="Times New Roman" w:eastAsia="Times New Roman" w:hAnsi="Times New Roman" w:cs="Times New Roman"/>
          <w:sz w:val="20"/>
          <w:szCs w:val="20"/>
        </w:rPr>
        <w:t xml:space="preserve"> y el uso correcto del lenguaje</w:t>
      </w:r>
      <w:r w:rsidRPr="00D82292">
        <w:rPr>
          <w:rFonts w:ascii="Times New Roman" w:hAnsi="Times New Roman" w:cs="Times New Roman"/>
          <w:sz w:val="20"/>
          <w:szCs w:val="20"/>
          <w:vertAlign w:val="superscript"/>
        </w:rPr>
        <w:footnoteReference w:id="6"/>
      </w:r>
      <w:r w:rsidRPr="00D82292">
        <w:rPr>
          <w:rFonts w:ascii="Times New Roman" w:eastAsia="Times New Roman" w:hAnsi="Times New Roman" w:cs="Times New Roman"/>
          <w:sz w:val="20"/>
          <w:szCs w:val="20"/>
        </w:rPr>
        <w:t xml:space="preserve">. </w:t>
      </w:r>
    </w:p>
    <w:p w14:paraId="18BB9243" w14:textId="363581F3" w:rsidR="004A446E"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Sobre calificación y certificación de la discapacidad, MINSAL ha reforzado las Unidades de Discapacidad de COMPIN de las 16 SEREMI de Salud. Cuenta con 27 Unidades de Discapacidad con equipos multidisciplinarios, alcanzando un total de 116 profesionales a nivel nacional para la CCD con presupuesto anual de continuidad. En 2017 se incorporó la certificación de la discapacidad en el Sistema de Gestión de Calidad ISO 9001-2015 de la SSP del MINSAL, entregando una mejora continua al servicio permitiendo cumplir los plazos legales para la CCD, con los protocolos y procedimientos estandarizados según normativa y resultados medibles. Desde 2018, se cuenta con un sistema de registro estadístico institucional que entrega reportes y mide los indicadores por mes, año, región y COMPIN asociados al proceso de CCD, incluyendo las variables sexo, edad, origen de discapacidad, grado de severidad y el número de calificaciones realizadas por entidades calificadoras de discapacidad del territorio</w:t>
      </w:r>
      <w:r w:rsidR="0061673D">
        <w:rPr>
          <w:rFonts w:ascii="Times New Roman" w:eastAsia="Times New Roman" w:hAnsi="Times New Roman" w:cs="Times New Roman"/>
          <w:sz w:val="20"/>
          <w:szCs w:val="20"/>
        </w:rPr>
        <w:t>.</w:t>
      </w:r>
    </w:p>
    <w:p w14:paraId="25A39913" w14:textId="7C88269D" w:rsidR="004A446E" w:rsidRPr="009A70E7" w:rsidRDefault="0013142B" w:rsidP="00ED0B4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9A70E7">
        <w:rPr>
          <w:rFonts w:ascii="Times New Roman" w:eastAsia="Times New Roman" w:hAnsi="Times New Roman" w:cs="Times New Roman"/>
          <w:sz w:val="20"/>
          <w:szCs w:val="20"/>
        </w:rPr>
        <w:t>Entre 2016 y 2019</w:t>
      </w:r>
      <w:r w:rsidR="004A446E" w:rsidRPr="009A70E7">
        <w:rPr>
          <w:rFonts w:ascii="Times New Roman" w:eastAsia="Times New Roman" w:hAnsi="Times New Roman" w:cs="Times New Roman"/>
          <w:sz w:val="20"/>
          <w:szCs w:val="20"/>
        </w:rPr>
        <w:t>,</w:t>
      </w:r>
      <w:r w:rsidRPr="009A70E7">
        <w:rPr>
          <w:rFonts w:ascii="Times New Roman" w:eastAsia="Times New Roman" w:hAnsi="Times New Roman" w:cs="Times New Roman"/>
          <w:sz w:val="20"/>
          <w:szCs w:val="20"/>
        </w:rPr>
        <w:t xml:space="preserve"> las Unidades de Discapacidad de COMPIN realizaron 94 talleres de capacitación sobre Sistema de CCD, formando a 2.000 profesionales para la calificación de la discapacidad a nivel nacional. Del total de certificaciones entre 2018 y 2021, 57% fueron evaluadas por entidades calificadoras del territorio. Durante la pandemia se digitalizó</w:t>
      </w:r>
      <w:r w:rsidRPr="00D82292">
        <w:rPr>
          <w:rFonts w:ascii="Times New Roman" w:hAnsi="Times New Roman" w:cs="Times New Roman"/>
          <w:sz w:val="20"/>
          <w:szCs w:val="20"/>
          <w:vertAlign w:val="superscript"/>
        </w:rPr>
        <w:footnoteReference w:id="7"/>
      </w:r>
      <w:r w:rsidRPr="009A70E7">
        <w:rPr>
          <w:rFonts w:ascii="Times New Roman" w:eastAsia="Times New Roman" w:hAnsi="Times New Roman" w:cs="Times New Roman"/>
          <w:sz w:val="20"/>
          <w:szCs w:val="20"/>
        </w:rPr>
        <w:t xml:space="preserve"> el trámite de certificación</w:t>
      </w:r>
      <w:r w:rsidR="009A70E7" w:rsidRPr="009A70E7">
        <w:rPr>
          <w:rFonts w:ascii="Times New Roman" w:eastAsia="Times New Roman" w:hAnsi="Times New Roman" w:cs="Times New Roman"/>
          <w:sz w:val="20"/>
          <w:szCs w:val="20"/>
        </w:rPr>
        <w:t>.</w:t>
      </w:r>
      <w:r w:rsidRPr="009A70E7">
        <w:rPr>
          <w:rFonts w:ascii="Times New Roman" w:eastAsia="Times New Roman" w:hAnsi="Times New Roman" w:cs="Times New Roman"/>
          <w:sz w:val="20"/>
          <w:szCs w:val="20"/>
        </w:rPr>
        <w:t xml:space="preserve">  </w:t>
      </w:r>
    </w:p>
    <w:p w14:paraId="10343BE8" w14:textId="6D024901" w:rsidR="004A446E"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3" w:name="_Ref122702975"/>
      <w:r w:rsidRPr="00D82292">
        <w:rPr>
          <w:rFonts w:ascii="Times New Roman" w:eastAsia="Times New Roman" w:hAnsi="Times New Roman" w:cs="Times New Roman"/>
          <w:sz w:val="20"/>
          <w:szCs w:val="20"/>
        </w:rPr>
        <w:t xml:space="preserve">SENADIS ha trabajado desde 2019 en el PNCCD, revisando y ajustando el proceso de CCD para mejorar su gestión y promoción. Entre octubre de 2019 y febrero de 2020 se realizó un levantamiento diagnóstico en las 16 regiones de Chile, a través de diálogos participativos, convocando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representantes de las instituciones a cargo o que participan del proceso de CCD, conformándose 58 mesas de discusión, 30 de la sociedad civil, con representantes de 164 agrupaciones de y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575 personas, participando un total de 292 representantes de organizaciones de y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Se aplicaron 32 entrevistas a distintas agrupaciones de y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y/o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sin ninguna adhesión a organizaciones</w:t>
      </w:r>
      <w:r w:rsidR="00ED0B4D">
        <w:rPr>
          <w:rFonts w:ascii="Times New Roman" w:eastAsia="Times New Roman" w:hAnsi="Times New Roman" w:cs="Times New Roman"/>
          <w:sz w:val="20"/>
          <w:szCs w:val="20"/>
        </w:rPr>
        <w:t>, priorizándose</w:t>
      </w:r>
      <w:r w:rsidRPr="00D82292">
        <w:rPr>
          <w:rFonts w:ascii="Times New Roman" w:eastAsia="Times New Roman" w:hAnsi="Times New Roman" w:cs="Times New Roman"/>
          <w:sz w:val="20"/>
          <w:szCs w:val="20"/>
        </w:rPr>
        <w:t xml:space="preserve"> su aplicación en comunas fuera de las capitales regionales</w:t>
      </w:r>
      <w:bookmarkEnd w:id="3"/>
      <w:r w:rsidR="00ED0B4D">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 xml:space="preserve"> </w:t>
      </w:r>
    </w:p>
    <w:p w14:paraId="3EEAEA21" w14:textId="77777777" w:rsidR="0070245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 partir del diagnóstico se inició el diseño e implementación de las líneas estratégicas del PNCCD, siendo uno de los ejes de acción la promoción del proceso, implementando acciones orientadas a la generación de una cultura inclusiva, que instale la temática de discapacidad y elimine las barreras asociadas a la estigmatización y discriminación en el país. Se elaboraron</w:t>
      </w:r>
      <w:r w:rsidRPr="00D82292">
        <w:rPr>
          <w:rFonts w:ascii="Times New Roman" w:eastAsia="Times New Roman" w:hAnsi="Times New Roman" w:cs="Times New Roman"/>
          <w:color w:val="1155CC"/>
          <w:sz w:val="20"/>
          <w:szCs w:val="20"/>
        </w:rPr>
        <w:t xml:space="preserve"> </w:t>
      </w:r>
      <w:r w:rsidRPr="00D82292">
        <w:rPr>
          <w:rFonts w:ascii="Times New Roman" w:eastAsia="Times New Roman" w:hAnsi="Times New Roman" w:cs="Times New Roman"/>
          <w:sz w:val="20"/>
          <w:szCs w:val="20"/>
        </w:rPr>
        <w:t>16 informes regionales y un informe diagnóstico nacional</w:t>
      </w:r>
      <w:r w:rsidRPr="00D82292">
        <w:rPr>
          <w:rFonts w:ascii="Times New Roman" w:hAnsi="Times New Roman" w:cs="Times New Roman"/>
          <w:sz w:val="20"/>
          <w:szCs w:val="20"/>
          <w:vertAlign w:val="superscript"/>
        </w:rPr>
        <w:footnoteReference w:id="8"/>
      </w:r>
      <w:r w:rsidRPr="00D82292">
        <w:rPr>
          <w:rFonts w:ascii="Times New Roman" w:eastAsia="Times New Roman" w:hAnsi="Times New Roman" w:cs="Times New Roman"/>
          <w:sz w:val="20"/>
          <w:szCs w:val="20"/>
        </w:rPr>
        <w:t>. En junio de 2020 se elaboró, junto al Departamento COMPIN Nacional, el Manual de Procedimiento para la CCD</w:t>
      </w:r>
      <w:r w:rsidRPr="00D82292">
        <w:rPr>
          <w:rFonts w:ascii="Times New Roman" w:hAnsi="Times New Roman" w:cs="Times New Roman"/>
          <w:sz w:val="20"/>
          <w:szCs w:val="20"/>
          <w:vertAlign w:val="superscript"/>
        </w:rPr>
        <w:footnoteReference w:id="9"/>
      </w:r>
      <w:r w:rsidRPr="00D82292">
        <w:rPr>
          <w:rFonts w:ascii="Times New Roman" w:eastAsia="Times New Roman" w:hAnsi="Times New Roman" w:cs="Times New Roman"/>
          <w:sz w:val="20"/>
          <w:szCs w:val="20"/>
        </w:rPr>
        <w:t xml:space="preserve">, cuyo propósito es entregar directrices que permitan estandarizar el proceso de CCD, resguardando los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velando por el cumplimiento de la Ley Nº20.422</w:t>
      </w:r>
      <w:r w:rsidRPr="00D82292">
        <w:rPr>
          <w:rFonts w:ascii="Times New Roman" w:hAnsi="Times New Roman" w:cs="Times New Roman"/>
          <w:sz w:val="20"/>
          <w:szCs w:val="20"/>
          <w:vertAlign w:val="superscript"/>
        </w:rPr>
        <w:footnoteReference w:id="10"/>
      </w:r>
      <w:r w:rsidRPr="00D82292">
        <w:rPr>
          <w:rFonts w:ascii="Times New Roman" w:eastAsia="Times New Roman" w:hAnsi="Times New Roman" w:cs="Times New Roman"/>
          <w:sz w:val="20"/>
          <w:szCs w:val="20"/>
        </w:rPr>
        <w:t xml:space="preserve"> y Decreto 47</w:t>
      </w:r>
      <w:r w:rsidRPr="00D82292">
        <w:rPr>
          <w:rFonts w:ascii="Times New Roman" w:hAnsi="Times New Roman" w:cs="Times New Roman"/>
          <w:sz w:val="20"/>
          <w:szCs w:val="20"/>
          <w:vertAlign w:val="superscript"/>
        </w:rPr>
        <w:footnoteReference w:id="11"/>
      </w:r>
      <w:r w:rsidRPr="00D82292">
        <w:rPr>
          <w:rFonts w:ascii="Times New Roman" w:eastAsia="Times New Roman" w:hAnsi="Times New Roman" w:cs="Times New Roman"/>
          <w:sz w:val="20"/>
          <w:szCs w:val="20"/>
        </w:rPr>
        <w:t xml:space="preserve">. En octubre de 2021, el Departamento COMPIN Nacional junto a Hospital Digital, ejecutaron </w:t>
      </w:r>
      <w:hyperlink r:id="rId7">
        <w:r w:rsidR="00702458" w:rsidRPr="00D82292">
          <w:rPr>
            <w:rFonts w:ascii="Times New Roman" w:eastAsia="Times New Roman" w:hAnsi="Times New Roman" w:cs="Times New Roman"/>
            <w:sz w:val="20"/>
            <w:szCs w:val="20"/>
          </w:rPr>
          <w:t>cuatro jornadas</w:t>
        </w:r>
      </w:hyperlink>
      <w:r w:rsidRPr="00D82292">
        <w:rPr>
          <w:rFonts w:ascii="Times New Roman" w:eastAsia="Times New Roman" w:hAnsi="Times New Roman" w:cs="Times New Roman"/>
          <w:sz w:val="20"/>
          <w:szCs w:val="20"/>
        </w:rPr>
        <w:t xml:space="preserve"> de transferencia de conocimiento sobre actualización de la CCD, participando 1.200 personas a nivel nacional. </w:t>
      </w:r>
    </w:p>
    <w:p w14:paraId="5524CC54" w14:textId="03D5FF39" w:rsidR="0070245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Como parte de la implementación del PNCCD, durante 2022, se realizaron actividades remotas de capacitación a nivel nacional que permitieron informar e incentivar la inscripción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al RND. Entre abril y agosto de 2022 se realizaron 19 talleres “Mi Decisión, Mi Credencial”</w:t>
      </w:r>
      <w:r w:rsidRPr="00D82292">
        <w:rPr>
          <w:rFonts w:ascii="Times New Roman" w:hAnsi="Times New Roman" w:cs="Times New Roman"/>
          <w:vertAlign w:val="superscript"/>
        </w:rPr>
        <w:footnoteReference w:id="12"/>
      </w:r>
      <w:r w:rsidRPr="00D82292">
        <w:rPr>
          <w:rFonts w:ascii="Times New Roman" w:eastAsia="Times New Roman" w:hAnsi="Times New Roman" w:cs="Times New Roman"/>
          <w:sz w:val="20"/>
          <w:szCs w:val="20"/>
        </w:rPr>
        <w:t>, participando</w:t>
      </w:r>
      <w:r w:rsidR="00745F4B">
        <w:rPr>
          <w:rFonts w:ascii="Times New Roman" w:eastAsia="Times New Roman" w:hAnsi="Times New Roman" w:cs="Times New Roman"/>
          <w:sz w:val="20"/>
          <w:szCs w:val="20"/>
        </w:rPr>
        <w:t xml:space="preserve"> aproximadamente 1.000 personas</w:t>
      </w:r>
      <w:r w:rsidRPr="00D82292">
        <w:rPr>
          <w:rFonts w:ascii="Times New Roman" w:eastAsia="Times New Roman" w:hAnsi="Times New Roman" w:cs="Times New Roman"/>
          <w:sz w:val="20"/>
          <w:szCs w:val="20"/>
        </w:rPr>
        <w:t>.</w:t>
      </w:r>
    </w:p>
    <w:p w14:paraId="7FBF9245" w14:textId="1A866B77" w:rsidR="0070245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4" w:name="_Ref122703050"/>
      <w:r w:rsidRPr="00D82292">
        <w:rPr>
          <w:rFonts w:ascii="Times New Roman" w:eastAsia="Times New Roman" w:hAnsi="Times New Roman" w:cs="Times New Roman"/>
          <w:sz w:val="20"/>
          <w:szCs w:val="20"/>
        </w:rPr>
        <w:lastRenderedPageBreak/>
        <w:t xml:space="preserve">En SENADIS se han organizado diversas consultas ciudadanas: a) </w:t>
      </w:r>
      <w:r w:rsidR="00702458" w:rsidRPr="00D82292">
        <w:rPr>
          <w:rFonts w:ascii="Times New Roman" w:eastAsia="Times New Roman" w:hAnsi="Times New Roman" w:cs="Times New Roman"/>
          <w:sz w:val="20"/>
          <w:szCs w:val="20"/>
        </w:rPr>
        <w:t>2017: E</w:t>
      </w:r>
      <w:r w:rsidRPr="00D82292">
        <w:rPr>
          <w:rFonts w:ascii="Times New Roman" w:eastAsia="Times New Roman" w:hAnsi="Times New Roman" w:cs="Times New Roman"/>
          <w:sz w:val="20"/>
          <w:szCs w:val="20"/>
        </w:rPr>
        <w:t>n el marco de la Ley N°21.015</w:t>
      </w:r>
      <w:r w:rsidRPr="00D82292">
        <w:rPr>
          <w:rFonts w:ascii="Times New Roman" w:hAnsi="Times New Roman" w:cs="Times New Roman"/>
          <w:vertAlign w:val="superscript"/>
        </w:rPr>
        <w:footnoteReference w:id="13"/>
      </w:r>
      <w:r w:rsidRPr="00D82292">
        <w:rPr>
          <w:rFonts w:ascii="Times New Roman" w:eastAsia="Times New Roman" w:hAnsi="Times New Roman" w:cs="Times New Roman"/>
          <w:sz w:val="20"/>
          <w:szCs w:val="20"/>
        </w:rPr>
        <w:t xml:space="preserve"> y sus reglamentos</w:t>
      </w:r>
      <w:r w:rsidRPr="00D82292">
        <w:rPr>
          <w:rFonts w:ascii="Times New Roman" w:hAnsi="Times New Roman" w:cs="Times New Roman"/>
          <w:vertAlign w:val="superscript"/>
        </w:rPr>
        <w:footnoteReference w:id="14"/>
      </w:r>
      <w:r w:rsidRPr="00D82292">
        <w:rPr>
          <w:rFonts w:ascii="Times New Roman" w:eastAsia="Times New Roman" w:hAnsi="Times New Roman" w:cs="Times New Roman"/>
          <w:sz w:val="20"/>
          <w:szCs w:val="20"/>
        </w:rPr>
        <w:t>, se realizó una Consulta Ciudadana a nivel nacional</w:t>
      </w:r>
      <w:r w:rsidRPr="00D82292">
        <w:rPr>
          <w:rFonts w:ascii="Times New Roman" w:hAnsi="Times New Roman" w:cs="Times New Roman"/>
          <w:vertAlign w:val="superscript"/>
        </w:rPr>
        <w:footnoteReference w:id="15"/>
      </w:r>
      <w:r w:rsidRPr="00D82292">
        <w:rPr>
          <w:rFonts w:ascii="Times New Roman" w:eastAsia="Times New Roman" w:hAnsi="Times New Roman" w:cs="Times New Roman"/>
          <w:sz w:val="20"/>
          <w:szCs w:val="20"/>
        </w:rPr>
        <w:t xml:space="preserve">, con integrantes de organizaciones de y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Consejeros de SENADIS, tanto presencial como telemática</w:t>
      </w:r>
      <w:r w:rsidRPr="00D82292">
        <w:rPr>
          <w:rFonts w:ascii="Times New Roman" w:hAnsi="Times New Roman" w:cs="Times New Roman"/>
          <w:vertAlign w:val="superscript"/>
        </w:rPr>
        <w:footnoteReference w:id="16"/>
      </w:r>
      <w:r w:rsidRPr="00D82292">
        <w:rPr>
          <w:rFonts w:ascii="Times New Roman" w:eastAsia="Times New Roman" w:hAnsi="Times New Roman" w:cs="Times New Roman"/>
          <w:sz w:val="20"/>
          <w:szCs w:val="20"/>
        </w:rPr>
        <w:t xml:space="preserve">; b) </w:t>
      </w:r>
      <w:r w:rsidR="00702458" w:rsidRPr="00D82292">
        <w:rPr>
          <w:rFonts w:ascii="Times New Roman" w:eastAsia="Times New Roman" w:hAnsi="Times New Roman" w:cs="Times New Roman"/>
          <w:sz w:val="20"/>
          <w:szCs w:val="20"/>
        </w:rPr>
        <w:t>2017:</w:t>
      </w:r>
      <w:r w:rsidRPr="00D82292">
        <w:rPr>
          <w:rFonts w:ascii="Times New Roman" w:eastAsia="Times New Roman" w:hAnsi="Times New Roman" w:cs="Times New Roman"/>
          <w:sz w:val="20"/>
          <w:szCs w:val="20"/>
        </w:rPr>
        <w:t xml:space="preserve"> Consulta para la renovación de la oferta de AATT</w:t>
      </w:r>
      <w:r w:rsidRPr="00D82292">
        <w:rPr>
          <w:rFonts w:ascii="Times New Roman" w:hAnsi="Times New Roman" w:cs="Times New Roman"/>
          <w:vertAlign w:val="superscript"/>
        </w:rPr>
        <w:footnoteReference w:id="17"/>
      </w:r>
      <w:r w:rsidRPr="00D82292">
        <w:rPr>
          <w:rFonts w:ascii="Times New Roman" w:eastAsia="Times New Roman" w:hAnsi="Times New Roman" w:cs="Times New Roman"/>
          <w:sz w:val="20"/>
          <w:szCs w:val="20"/>
        </w:rPr>
        <w:t xml:space="preserve">, convocatoria 2018, en la que participaron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familiares, cuidadores y profesionales del área de la discapacidad</w:t>
      </w:r>
      <w:r w:rsidRPr="00D82292">
        <w:rPr>
          <w:rFonts w:ascii="Times New Roman" w:hAnsi="Times New Roman" w:cs="Times New Roman"/>
          <w:vertAlign w:val="superscript"/>
        </w:rPr>
        <w:footnoteReference w:id="18"/>
      </w:r>
      <w:r w:rsidRPr="00D82292">
        <w:rPr>
          <w:rFonts w:ascii="Times New Roman" w:eastAsia="Times New Roman" w:hAnsi="Times New Roman" w:cs="Times New Roman"/>
          <w:sz w:val="20"/>
          <w:szCs w:val="20"/>
        </w:rPr>
        <w:t xml:space="preserve">; c) </w:t>
      </w:r>
      <w:r w:rsidR="00702458" w:rsidRPr="00D82292">
        <w:rPr>
          <w:rFonts w:ascii="Times New Roman" w:eastAsia="Times New Roman" w:hAnsi="Times New Roman" w:cs="Times New Roman"/>
          <w:sz w:val="20"/>
          <w:szCs w:val="20"/>
        </w:rPr>
        <w:t>2018:</w:t>
      </w:r>
      <w:r w:rsidRPr="00D82292">
        <w:rPr>
          <w:rFonts w:ascii="Times New Roman" w:eastAsia="Times New Roman" w:hAnsi="Times New Roman" w:cs="Times New Roman"/>
          <w:sz w:val="20"/>
          <w:szCs w:val="20"/>
        </w:rPr>
        <w:t xml:space="preserve"> Consulta</w:t>
      </w:r>
      <w:r w:rsidRPr="00D82292">
        <w:rPr>
          <w:rFonts w:ascii="Times New Roman" w:hAnsi="Times New Roman" w:cs="Times New Roman"/>
          <w:vertAlign w:val="superscript"/>
        </w:rPr>
        <w:footnoteReference w:id="19"/>
      </w:r>
      <w:r w:rsidRPr="00D82292">
        <w:rPr>
          <w:rFonts w:ascii="Times New Roman" w:eastAsia="Times New Roman" w:hAnsi="Times New Roman" w:cs="Times New Roman"/>
          <w:sz w:val="20"/>
          <w:szCs w:val="20"/>
        </w:rPr>
        <w:t xml:space="preserve"> referida a la primera convocatoria pública del programa TVI; d) </w:t>
      </w:r>
      <w:r w:rsidR="00702458" w:rsidRPr="00D82292">
        <w:rPr>
          <w:rFonts w:ascii="Times New Roman" w:eastAsia="Times New Roman" w:hAnsi="Times New Roman" w:cs="Times New Roman"/>
          <w:sz w:val="20"/>
          <w:szCs w:val="20"/>
        </w:rPr>
        <w:t>2021: C</w:t>
      </w:r>
      <w:r w:rsidRPr="00D82292">
        <w:rPr>
          <w:rFonts w:ascii="Times New Roman" w:eastAsia="Times New Roman" w:hAnsi="Times New Roman" w:cs="Times New Roman"/>
          <w:sz w:val="20"/>
          <w:szCs w:val="20"/>
        </w:rPr>
        <w:t>onsulta para evaluar implementación de la Ley Nº21.015</w:t>
      </w:r>
      <w:r w:rsidRPr="00D82292">
        <w:rPr>
          <w:rFonts w:ascii="Times New Roman" w:hAnsi="Times New Roman" w:cs="Times New Roman"/>
          <w:vertAlign w:val="superscript"/>
        </w:rPr>
        <w:footnoteReference w:id="20"/>
      </w:r>
      <w:r w:rsidRPr="00D82292">
        <w:rPr>
          <w:rFonts w:ascii="Times New Roman" w:eastAsia="Times New Roman" w:hAnsi="Times New Roman" w:cs="Times New Roman"/>
          <w:sz w:val="20"/>
          <w:szCs w:val="20"/>
        </w:rPr>
        <w:t>, cumpliendo mandato legal de la misma norma, dando como resultado el Informe</w:t>
      </w:r>
      <w:r w:rsidRPr="009A70E7">
        <w:rPr>
          <w:rFonts w:ascii="Times New Roman" w:hAnsi="Times New Roman" w:cs="Times New Roman"/>
          <w:vertAlign w:val="superscript"/>
        </w:rPr>
        <w:footnoteReference w:id="21"/>
      </w:r>
      <w:r w:rsidRPr="009A70E7">
        <w:rPr>
          <w:rFonts w:ascii="Times New Roman" w:eastAsia="Times New Roman" w:hAnsi="Times New Roman" w:cs="Times New Roman"/>
          <w:sz w:val="20"/>
          <w:szCs w:val="20"/>
        </w:rPr>
        <w:t xml:space="preserve"> (párr.</w:t>
      </w:r>
      <w:r w:rsidR="009A70E7" w:rsidRPr="009A70E7">
        <w:rPr>
          <w:rFonts w:ascii="Times New Roman" w:eastAsia="Times New Roman" w:hAnsi="Times New Roman" w:cs="Times New Roman"/>
          <w:sz w:val="20"/>
          <w:szCs w:val="20"/>
        </w:rPr>
        <w:t xml:space="preserve"> </w:t>
      </w:r>
      <w:r w:rsidR="009A70E7" w:rsidRPr="009A70E7">
        <w:rPr>
          <w:rFonts w:ascii="Times New Roman" w:eastAsia="Times New Roman" w:hAnsi="Times New Roman" w:cs="Times New Roman"/>
          <w:sz w:val="20"/>
          <w:szCs w:val="20"/>
        </w:rPr>
        <w:fldChar w:fldCharType="begin"/>
      </w:r>
      <w:r w:rsidR="009A70E7" w:rsidRPr="009A70E7">
        <w:rPr>
          <w:rFonts w:ascii="Times New Roman" w:eastAsia="Times New Roman" w:hAnsi="Times New Roman" w:cs="Times New Roman"/>
          <w:sz w:val="20"/>
          <w:szCs w:val="20"/>
        </w:rPr>
        <w:instrText xml:space="preserve"> REF _Ref122702779 \r \h </w:instrText>
      </w:r>
      <w:r w:rsidR="009A70E7">
        <w:rPr>
          <w:rFonts w:ascii="Times New Roman" w:eastAsia="Times New Roman" w:hAnsi="Times New Roman" w:cs="Times New Roman"/>
          <w:sz w:val="20"/>
          <w:szCs w:val="20"/>
        </w:rPr>
        <w:instrText xml:space="preserve"> \* MERGEFORMAT </w:instrText>
      </w:r>
      <w:r w:rsidR="009A70E7" w:rsidRPr="009A70E7">
        <w:rPr>
          <w:rFonts w:ascii="Times New Roman" w:eastAsia="Times New Roman" w:hAnsi="Times New Roman" w:cs="Times New Roman"/>
          <w:sz w:val="20"/>
          <w:szCs w:val="20"/>
        </w:rPr>
      </w:r>
      <w:r w:rsidR="009A70E7" w:rsidRPr="009A70E7">
        <w:rPr>
          <w:rFonts w:ascii="Times New Roman" w:eastAsia="Times New Roman" w:hAnsi="Times New Roman" w:cs="Times New Roman"/>
          <w:sz w:val="20"/>
          <w:szCs w:val="20"/>
        </w:rPr>
        <w:fldChar w:fldCharType="separate"/>
      </w:r>
      <w:r w:rsidR="009A70E7" w:rsidRPr="009A70E7">
        <w:rPr>
          <w:rFonts w:ascii="Times New Roman" w:eastAsia="Times New Roman" w:hAnsi="Times New Roman" w:cs="Times New Roman"/>
          <w:sz w:val="20"/>
          <w:szCs w:val="20"/>
        </w:rPr>
        <w:t>166</w:t>
      </w:r>
      <w:r w:rsidR="009A70E7" w:rsidRPr="009A70E7">
        <w:rPr>
          <w:rFonts w:ascii="Times New Roman" w:eastAsia="Times New Roman" w:hAnsi="Times New Roman" w:cs="Times New Roman"/>
          <w:sz w:val="20"/>
          <w:szCs w:val="20"/>
        </w:rPr>
        <w:fldChar w:fldCharType="end"/>
      </w:r>
      <w:r w:rsidRPr="00D82292">
        <w:rPr>
          <w:rFonts w:ascii="Times New Roman" w:eastAsia="Times New Roman" w:hAnsi="Times New Roman" w:cs="Times New Roman"/>
          <w:sz w:val="20"/>
          <w:szCs w:val="20"/>
        </w:rPr>
        <w:t xml:space="preserve">). </w:t>
      </w:r>
      <w:r w:rsidR="00745F4B">
        <w:rPr>
          <w:rFonts w:ascii="Times New Roman" w:eastAsia="Times New Roman" w:hAnsi="Times New Roman" w:cs="Times New Roman"/>
          <w:sz w:val="20"/>
          <w:szCs w:val="20"/>
        </w:rPr>
        <w:t>Si bien la variable</w:t>
      </w:r>
      <w:r w:rsidRPr="00D82292">
        <w:rPr>
          <w:rFonts w:ascii="Times New Roman" w:eastAsia="Times New Roman" w:hAnsi="Times New Roman" w:cs="Times New Roman"/>
          <w:sz w:val="20"/>
          <w:szCs w:val="20"/>
        </w:rPr>
        <w:t xml:space="preserve"> discapacidad y pueblo indígena no ha sido considerada en el marco de la ejecución de consultas indígenas, la oferta programática de CONADI considera iniciativas y fondos concursables de enfoque productivo y social que estipulan puntaje adicional para personas indígenas en situación socioeconómica desfavorable y con discapacidad.</w:t>
      </w:r>
      <w:bookmarkEnd w:id="4"/>
      <w:r w:rsidR="00702458" w:rsidRPr="00D82292">
        <w:rPr>
          <w:rFonts w:ascii="Times New Roman" w:eastAsia="Times New Roman" w:hAnsi="Times New Roman" w:cs="Times New Roman"/>
          <w:sz w:val="20"/>
          <w:szCs w:val="20"/>
        </w:rPr>
        <w:t xml:space="preserve"> </w:t>
      </w:r>
    </w:p>
    <w:p w14:paraId="735B6683" w14:textId="4CE879F4" w:rsidR="0070245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MMEG y SERNAMEG cuentan con COSOC, donde participan organizaciones cuyas beneficiaria</w:t>
      </w:r>
      <w:r w:rsidR="001A0141">
        <w:rPr>
          <w:rFonts w:ascii="Times New Roman" w:eastAsia="Times New Roman" w:hAnsi="Times New Roman" w:cs="Times New Roman"/>
          <w:sz w:val="20"/>
          <w:szCs w:val="20"/>
        </w:rPr>
        <w:t>s son mujeres con discapacidad.</w:t>
      </w:r>
    </w:p>
    <w:p w14:paraId="14789CC3" w14:textId="77777777" w:rsidR="00CF418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5" w:name="_Ref122703011"/>
      <w:r w:rsidRPr="00D82292">
        <w:rPr>
          <w:rFonts w:ascii="Times New Roman" w:eastAsia="Times New Roman" w:hAnsi="Times New Roman" w:cs="Times New Roman"/>
          <w:sz w:val="20"/>
          <w:szCs w:val="20"/>
        </w:rPr>
        <w:t>Para facilitar la labor de las organizaciones, SENADIS, con la OIT, desarrolla el Programa “Más Inclusión, aprendiendo a incluir”</w:t>
      </w:r>
      <w:r w:rsidRPr="00D82292">
        <w:rPr>
          <w:rFonts w:ascii="Times New Roman" w:hAnsi="Times New Roman" w:cs="Times New Roman"/>
          <w:vertAlign w:val="superscript"/>
        </w:rPr>
        <w:footnoteReference w:id="22"/>
      </w:r>
      <w:r w:rsidRPr="00D82292">
        <w:rPr>
          <w:rFonts w:ascii="Times New Roman" w:eastAsia="Times New Roman" w:hAnsi="Times New Roman" w:cs="Times New Roman"/>
          <w:sz w:val="20"/>
          <w:szCs w:val="20"/>
        </w:rPr>
        <w:t xml:space="preserve">, el que busca, mediante el diálogo social, generar competencias de inclusión en actores públicos, sociedad civil en general y sector privado. Durante 2020, se realizó un diagnóstico sobre el panorama de los espacios de incidencia y plataformas de participación ciudadana para la inclusión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incorporando datos nacionales y experiencias internacionales. Se desarrolló la plataforma https://masinclusion.org/ con diversos recursos de capacitación y se conformaron Mesas en la RM y Maule para elaborar un plan de incidencia incorporando sector público, privado, sociedad civil y sindicatos, diseñando una estrategia comunicacional para difundir y visibilizar el programa. Durante 2021 y 2022 se ha realizado el curso “Desarrollando Habilidades para la Participación y la </w:t>
      </w:r>
      <w:proofErr w:type="spellStart"/>
      <w:r w:rsidRPr="00D82292">
        <w:rPr>
          <w:rFonts w:ascii="Times New Roman" w:eastAsia="Times New Roman" w:hAnsi="Times New Roman" w:cs="Times New Roman"/>
          <w:sz w:val="20"/>
          <w:szCs w:val="20"/>
        </w:rPr>
        <w:t>Asociatividad</w:t>
      </w:r>
      <w:proofErr w:type="spellEnd"/>
      <w:r w:rsidRPr="00D82292">
        <w:rPr>
          <w:rFonts w:ascii="Times New Roman" w:eastAsia="Times New Roman" w:hAnsi="Times New Roman" w:cs="Times New Roman"/>
          <w:sz w:val="20"/>
          <w:szCs w:val="20"/>
        </w:rPr>
        <w:t xml:space="preserve"> en favor de la Inclusión para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que busca entregar herramientas y conocimientos prácticos enfocados al fortalecimiento de los COSOC regionales.</w:t>
      </w:r>
      <w:bookmarkEnd w:id="5"/>
    </w:p>
    <w:p w14:paraId="7222B157" w14:textId="77777777" w:rsidR="00CF4185" w:rsidRPr="00D82292" w:rsidRDefault="0013142B">
      <w:pPr>
        <w:pStyle w:val="Ttulo1"/>
        <w:rPr>
          <w:rFonts w:ascii="Times New Roman" w:eastAsia="Times New Roman" w:hAnsi="Times New Roman" w:cs="Times New Roman"/>
          <w:sz w:val="20"/>
          <w:szCs w:val="20"/>
        </w:rPr>
      </w:pPr>
      <w:bookmarkStart w:id="6" w:name="_Toc122692610"/>
      <w:r w:rsidRPr="00D82292">
        <w:rPr>
          <w:rFonts w:ascii="Times New Roman" w:eastAsia="Times New Roman" w:hAnsi="Times New Roman" w:cs="Times New Roman"/>
          <w:sz w:val="20"/>
          <w:szCs w:val="20"/>
        </w:rPr>
        <w:t>III. Derechos específicos</w:t>
      </w:r>
      <w:bookmarkEnd w:id="6"/>
    </w:p>
    <w:p w14:paraId="37FA41E7" w14:textId="77777777" w:rsidR="00CF4185" w:rsidRPr="00D82292" w:rsidRDefault="0013142B">
      <w:pPr>
        <w:pStyle w:val="Ttulo2"/>
        <w:rPr>
          <w:rFonts w:ascii="Times New Roman" w:eastAsia="Times New Roman" w:hAnsi="Times New Roman" w:cs="Times New Roman"/>
          <w:sz w:val="20"/>
          <w:szCs w:val="20"/>
        </w:rPr>
      </w:pPr>
      <w:bookmarkStart w:id="7" w:name="_Toc122692611"/>
      <w:r w:rsidRPr="00D82292">
        <w:rPr>
          <w:rFonts w:ascii="Times New Roman" w:eastAsia="Times New Roman" w:hAnsi="Times New Roman" w:cs="Times New Roman"/>
          <w:sz w:val="20"/>
          <w:szCs w:val="20"/>
        </w:rPr>
        <w:t>Artículo 5</w:t>
      </w:r>
      <w:bookmarkEnd w:id="7"/>
      <w:r w:rsidRPr="00D82292">
        <w:rPr>
          <w:rFonts w:ascii="Times New Roman" w:eastAsia="Times New Roman" w:hAnsi="Times New Roman" w:cs="Times New Roman"/>
          <w:sz w:val="20"/>
          <w:szCs w:val="20"/>
        </w:rPr>
        <w:t xml:space="preserve"> </w:t>
      </w:r>
    </w:p>
    <w:p w14:paraId="16BF18F5" w14:textId="798BB3D2" w:rsidR="0070245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N°20.609</w:t>
      </w:r>
      <w:r w:rsidRPr="00D82292">
        <w:rPr>
          <w:rFonts w:ascii="Times New Roman" w:eastAsia="Times New Roman" w:hAnsi="Times New Roman" w:cs="Times New Roman"/>
          <w:sz w:val="20"/>
          <w:szCs w:val="20"/>
          <w:vertAlign w:val="superscript"/>
        </w:rPr>
        <w:footnoteReference w:id="23"/>
      </w:r>
      <w:r w:rsidRPr="00D82292">
        <w:rPr>
          <w:rFonts w:ascii="Times New Roman" w:eastAsia="Times New Roman" w:hAnsi="Times New Roman" w:cs="Times New Roman"/>
          <w:sz w:val="20"/>
          <w:szCs w:val="20"/>
        </w:rPr>
        <w:t xml:space="preserve"> contempla como categoría de discriminación la discapacid</w:t>
      </w:r>
      <w:r w:rsidR="00702458" w:rsidRPr="00D82292">
        <w:rPr>
          <w:rFonts w:ascii="Times New Roman" w:eastAsia="Times New Roman" w:hAnsi="Times New Roman" w:cs="Times New Roman"/>
          <w:sz w:val="20"/>
          <w:szCs w:val="20"/>
        </w:rPr>
        <w:t>ad, estableciendo sancione</w:t>
      </w:r>
      <w:r w:rsidRPr="00D82292">
        <w:rPr>
          <w:rFonts w:ascii="Times New Roman" w:eastAsia="Times New Roman" w:hAnsi="Times New Roman" w:cs="Times New Roman"/>
          <w:sz w:val="20"/>
          <w:szCs w:val="20"/>
        </w:rPr>
        <w:t xml:space="preserve"> orientadas a dejar sin efecto el acto discriminatorio o que se realice el acto omitido, fijando, en este último caso, un plazo perentorio prudencial para cumplirlo. A</w:t>
      </w:r>
      <w:r w:rsidR="00702458" w:rsidRPr="00D82292">
        <w:rPr>
          <w:rFonts w:ascii="Times New Roman" w:eastAsia="Times New Roman" w:hAnsi="Times New Roman" w:cs="Times New Roman"/>
          <w:sz w:val="20"/>
          <w:szCs w:val="20"/>
        </w:rPr>
        <w:t>demás, esta ley modificó el artículo</w:t>
      </w:r>
      <w:r w:rsidRPr="00D82292">
        <w:rPr>
          <w:rFonts w:ascii="Times New Roman" w:eastAsia="Times New Roman" w:hAnsi="Times New Roman" w:cs="Times New Roman"/>
          <w:sz w:val="20"/>
          <w:szCs w:val="20"/>
        </w:rPr>
        <w:t xml:space="preserve"> 12 del CP, agregando la agravante de “Cometer el delito o participar en él motivado por [...] la enfermedad o discapacidad que padezca [la víctima]”.</w:t>
      </w:r>
    </w:p>
    <w:p w14:paraId="3C2D20E8" w14:textId="59C8C1C8" w:rsidR="0070245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materia de recursos, la legislación contempla: a) Acción del artículo 57 de la Ley N° 20.422</w:t>
      </w:r>
      <w:r w:rsidRPr="00D82292">
        <w:rPr>
          <w:rFonts w:ascii="Times New Roman" w:hAnsi="Times New Roman" w:cs="Times New Roman"/>
          <w:vertAlign w:val="superscript"/>
        </w:rPr>
        <w:footnoteReference w:id="24"/>
      </w:r>
      <w:r w:rsidRPr="00D82292">
        <w:rPr>
          <w:rFonts w:ascii="Times New Roman" w:eastAsia="Times New Roman" w:hAnsi="Times New Roman" w:cs="Times New Roman"/>
          <w:sz w:val="20"/>
          <w:szCs w:val="20"/>
        </w:rPr>
        <w:t>, donde se encuentran regulados los ajustes “necesarios”; b) Acción de protección (artículo 20 de la CPR</w:t>
      </w:r>
      <w:r w:rsidRPr="00D82292">
        <w:rPr>
          <w:rFonts w:ascii="Times New Roman" w:hAnsi="Times New Roman" w:cs="Times New Roman"/>
          <w:vertAlign w:val="superscript"/>
        </w:rPr>
        <w:footnoteReference w:id="25"/>
      </w:r>
      <w:r w:rsidRPr="00D82292">
        <w:rPr>
          <w:rFonts w:ascii="Times New Roman" w:eastAsia="Times New Roman" w:hAnsi="Times New Roman" w:cs="Times New Roman"/>
          <w:sz w:val="20"/>
          <w:szCs w:val="20"/>
        </w:rPr>
        <w:t xml:space="preserve">); c) Acción de tutela laboral (artículo 485 y siguientes del </w:t>
      </w:r>
      <w:proofErr w:type="spellStart"/>
      <w:r w:rsidRPr="00D82292">
        <w:rPr>
          <w:rFonts w:ascii="Times New Roman" w:eastAsia="Times New Roman" w:hAnsi="Times New Roman" w:cs="Times New Roman"/>
          <w:sz w:val="20"/>
          <w:szCs w:val="20"/>
        </w:rPr>
        <w:t>CdT</w:t>
      </w:r>
      <w:proofErr w:type="spellEnd"/>
      <w:r w:rsidRPr="00D82292">
        <w:rPr>
          <w:rFonts w:ascii="Times New Roman" w:hAnsi="Times New Roman" w:cs="Times New Roman"/>
          <w:vertAlign w:val="superscript"/>
        </w:rPr>
        <w:footnoteReference w:id="26"/>
      </w:r>
      <w:r w:rsidRPr="00D82292">
        <w:rPr>
          <w:rFonts w:ascii="Times New Roman" w:eastAsia="Times New Roman" w:hAnsi="Times New Roman" w:cs="Times New Roman"/>
          <w:sz w:val="20"/>
          <w:szCs w:val="20"/>
        </w:rPr>
        <w:t xml:space="preserve">). </w:t>
      </w:r>
    </w:p>
    <w:p w14:paraId="7315D28C" w14:textId="5C35429A" w:rsidR="00931D04"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 la Ley N°20.940</w:t>
      </w:r>
      <w:r w:rsidRPr="00D82292">
        <w:rPr>
          <w:rFonts w:ascii="Times New Roman" w:hAnsi="Times New Roman" w:cs="Times New Roman"/>
          <w:vertAlign w:val="superscript"/>
        </w:rPr>
        <w:footnoteReference w:id="27"/>
      </w:r>
      <w:r w:rsidRPr="00D82292">
        <w:rPr>
          <w:rFonts w:ascii="Times New Roman" w:eastAsia="Times New Roman" w:hAnsi="Times New Roman" w:cs="Times New Roman"/>
          <w:sz w:val="20"/>
          <w:szCs w:val="20"/>
        </w:rPr>
        <w:t xml:space="preserve">, se incorporó en el </w:t>
      </w:r>
      <w:proofErr w:type="spellStart"/>
      <w:r w:rsidRPr="00D82292">
        <w:rPr>
          <w:rFonts w:ascii="Times New Roman" w:eastAsia="Times New Roman" w:hAnsi="Times New Roman" w:cs="Times New Roman"/>
          <w:sz w:val="20"/>
          <w:szCs w:val="20"/>
        </w:rPr>
        <w:t>CdT</w:t>
      </w:r>
      <w:proofErr w:type="spellEnd"/>
      <w:r w:rsidRPr="00D82292">
        <w:rPr>
          <w:rFonts w:ascii="Times New Roman" w:eastAsia="Times New Roman" w:hAnsi="Times New Roman" w:cs="Times New Roman"/>
          <w:sz w:val="20"/>
          <w:szCs w:val="20"/>
        </w:rPr>
        <w:t xml:space="preserve">, la discapacidad como causal </w:t>
      </w:r>
      <w:r w:rsidR="00702458" w:rsidRPr="00D82292">
        <w:rPr>
          <w:rFonts w:ascii="Times New Roman" w:eastAsia="Times New Roman" w:hAnsi="Times New Roman" w:cs="Times New Roman"/>
          <w:sz w:val="20"/>
          <w:szCs w:val="20"/>
        </w:rPr>
        <w:t xml:space="preserve">de </w:t>
      </w:r>
      <w:r w:rsidRPr="00D82292">
        <w:rPr>
          <w:rFonts w:ascii="Times New Roman" w:eastAsia="Times New Roman" w:hAnsi="Times New Roman" w:cs="Times New Roman"/>
          <w:sz w:val="20"/>
          <w:szCs w:val="20"/>
        </w:rPr>
        <w:t>discriminación, pudiendo ser objeto de tutela laboral. La Ley N°21.015</w:t>
      </w:r>
      <w:r w:rsidRPr="00D82292">
        <w:rPr>
          <w:rFonts w:ascii="Times New Roman" w:hAnsi="Times New Roman" w:cs="Times New Roman"/>
          <w:vertAlign w:val="superscript"/>
        </w:rPr>
        <w:footnoteReference w:id="28"/>
      </w:r>
      <w:r w:rsidRPr="00D82292">
        <w:rPr>
          <w:rFonts w:ascii="Times New Roman" w:eastAsia="Times New Roman" w:hAnsi="Times New Roman" w:cs="Times New Roman"/>
          <w:sz w:val="20"/>
          <w:szCs w:val="20"/>
        </w:rPr>
        <w:t xml:space="preserve"> incorporó en el Estatuto Administrativo del sector público la prohibición de todo acto de discriminación arbitraria que se traduzca en exclusiones o restricciones, tales como aquellas basadas</w:t>
      </w:r>
      <w:r w:rsidR="00702458"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en la discapacidad, y que tengan por objeto anular o alterar la igualdad de oportunidades o </w:t>
      </w:r>
      <w:r w:rsidRPr="00D82292">
        <w:rPr>
          <w:rFonts w:ascii="Times New Roman" w:eastAsia="Times New Roman" w:hAnsi="Times New Roman" w:cs="Times New Roman"/>
          <w:sz w:val="20"/>
          <w:szCs w:val="20"/>
        </w:rPr>
        <w:lastRenderedPageBreak/>
        <w:t>trato en el empleo, lo cual, al complementarlo con la Ley N°21.280</w:t>
      </w:r>
      <w:r w:rsidRPr="00D82292">
        <w:rPr>
          <w:rFonts w:ascii="Times New Roman" w:hAnsi="Times New Roman" w:cs="Times New Roman"/>
          <w:vertAlign w:val="superscript"/>
        </w:rPr>
        <w:footnoteReference w:id="29"/>
      </w:r>
      <w:r w:rsidRPr="00D82292">
        <w:rPr>
          <w:rFonts w:ascii="Times New Roman" w:eastAsia="Times New Roman" w:hAnsi="Times New Roman" w:cs="Times New Roman"/>
          <w:sz w:val="20"/>
          <w:szCs w:val="20"/>
        </w:rPr>
        <w:t>, permite iniciar la acción de tutela laboral por funcionarios públicos con discapacidad.</w:t>
      </w:r>
      <w:r w:rsidR="00931D04">
        <w:rPr>
          <w:rFonts w:ascii="Times New Roman" w:eastAsia="Times New Roman" w:hAnsi="Times New Roman" w:cs="Times New Roman"/>
          <w:sz w:val="20"/>
          <w:szCs w:val="20"/>
        </w:rPr>
        <w:t xml:space="preserve"> </w:t>
      </w:r>
    </w:p>
    <w:p w14:paraId="7CB7BEBE" w14:textId="64C42613" w:rsidR="00702458" w:rsidRPr="00931D04" w:rsidRDefault="00931D04" w:rsidP="00931D04">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hay un reconocimiento expreso a la </w:t>
      </w:r>
      <w:r w:rsidR="0013142B" w:rsidRPr="00931D04">
        <w:rPr>
          <w:rFonts w:ascii="Times New Roman" w:eastAsia="Times New Roman" w:hAnsi="Times New Roman" w:cs="Times New Roman"/>
          <w:sz w:val="20"/>
          <w:szCs w:val="20"/>
        </w:rPr>
        <w:t xml:space="preserve">discriminación </w:t>
      </w:r>
      <w:proofErr w:type="spellStart"/>
      <w:r w:rsidR="0013142B" w:rsidRPr="00931D04">
        <w:rPr>
          <w:rFonts w:ascii="Times New Roman" w:eastAsia="Times New Roman" w:hAnsi="Times New Roman" w:cs="Times New Roman"/>
          <w:sz w:val="20"/>
          <w:szCs w:val="20"/>
        </w:rPr>
        <w:t>interseccional</w:t>
      </w:r>
      <w:proofErr w:type="spellEnd"/>
      <w:r w:rsidR="0013142B" w:rsidRPr="00931D04">
        <w:rPr>
          <w:rFonts w:ascii="Times New Roman" w:eastAsia="Times New Roman" w:hAnsi="Times New Roman" w:cs="Times New Roman"/>
          <w:sz w:val="20"/>
          <w:szCs w:val="20"/>
        </w:rPr>
        <w:t xml:space="preserve"> o múltiple, </w:t>
      </w:r>
      <w:r>
        <w:rPr>
          <w:rFonts w:ascii="Times New Roman" w:eastAsia="Times New Roman" w:hAnsi="Times New Roman" w:cs="Times New Roman"/>
          <w:sz w:val="20"/>
          <w:szCs w:val="20"/>
        </w:rPr>
        <w:t>pero</w:t>
      </w:r>
      <w:r w:rsidR="0013142B" w:rsidRPr="00931D04">
        <w:rPr>
          <w:rFonts w:ascii="Times New Roman" w:eastAsia="Times New Roman" w:hAnsi="Times New Roman" w:cs="Times New Roman"/>
          <w:sz w:val="20"/>
          <w:szCs w:val="20"/>
        </w:rPr>
        <w:t xml:space="preserve"> las causas de discriminación contempladas en varios cuerpos normativos utilizan la conjunción “o” para ejemplificar, pudiendo argumentar la intersección de más de una causal. </w:t>
      </w:r>
    </w:p>
    <w:p w14:paraId="301D6BBF" w14:textId="57928599" w:rsidR="00CF418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Se encuentra en tramitación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Boletín N°12.748-17</w:t>
      </w:r>
      <w:r w:rsidRPr="00D82292">
        <w:rPr>
          <w:rFonts w:ascii="Times New Roman" w:hAnsi="Times New Roman" w:cs="Times New Roman"/>
          <w:vertAlign w:val="superscript"/>
        </w:rPr>
        <w:footnoteReference w:id="30"/>
      </w:r>
      <w:r w:rsidRPr="00D82292">
        <w:rPr>
          <w:rFonts w:ascii="Times New Roman" w:eastAsia="Times New Roman" w:hAnsi="Times New Roman" w:cs="Times New Roman"/>
          <w:sz w:val="20"/>
          <w:szCs w:val="20"/>
        </w:rPr>
        <w:t xml:space="preserve"> que </w:t>
      </w:r>
      <w:r w:rsidR="00ED0B4D">
        <w:rPr>
          <w:rFonts w:ascii="Times New Roman" w:eastAsia="Times New Roman" w:hAnsi="Times New Roman" w:cs="Times New Roman"/>
          <w:sz w:val="20"/>
          <w:szCs w:val="20"/>
        </w:rPr>
        <w:t>tiene</w:t>
      </w:r>
      <w:r w:rsidR="000C257F" w:rsidRPr="00D82292">
        <w:rPr>
          <w:rFonts w:ascii="Times New Roman" w:eastAsia="Times New Roman" w:hAnsi="Times New Roman" w:cs="Times New Roman"/>
          <w:sz w:val="20"/>
          <w:szCs w:val="20"/>
        </w:rPr>
        <w:t xml:space="preserve"> como objetivos principales </w:t>
      </w:r>
      <w:r w:rsidRPr="00D82292">
        <w:rPr>
          <w:rFonts w:ascii="Times New Roman" w:eastAsia="Times New Roman" w:hAnsi="Times New Roman" w:cs="Times New Roman"/>
          <w:sz w:val="20"/>
          <w:szCs w:val="20"/>
        </w:rPr>
        <w:t xml:space="preserve">erradicar, prevenir, sancionar y reparar toda discriminación en contra de cualquier persona o grupo de personas y promover el principio de igualdad y no discriminación, </w:t>
      </w:r>
      <w:r w:rsidR="000C257F" w:rsidRPr="00D82292">
        <w:rPr>
          <w:rFonts w:ascii="Times New Roman" w:eastAsia="Times New Roman" w:hAnsi="Times New Roman" w:cs="Times New Roman"/>
          <w:sz w:val="20"/>
          <w:szCs w:val="20"/>
        </w:rPr>
        <w:t>instaurando</w:t>
      </w:r>
      <w:r w:rsidRPr="00D82292">
        <w:rPr>
          <w:rFonts w:ascii="Times New Roman" w:eastAsia="Times New Roman" w:hAnsi="Times New Roman" w:cs="Times New Roman"/>
          <w:sz w:val="20"/>
          <w:szCs w:val="20"/>
        </w:rPr>
        <w:t xml:space="preserve"> un procedimiento judicial especial y rápido </w:t>
      </w:r>
      <w:r w:rsidR="00931D04">
        <w:rPr>
          <w:rFonts w:ascii="Times New Roman" w:eastAsia="Times New Roman" w:hAnsi="Times New Roman" w:cs="Times New Roman"/>
          <w:sz w:val="20"/>
          <w:szCs w:val="20"/>
        </w:rPr>
        <w:t>respecto de actos</w:t>
      </w:r>
      <w:r w:rsidR="000C257F" w:rsidRPr="00D82292">
        <w:rPr>
          <w:rFonts w:ascii="Times New Roman" w:eastAsia="Times New Roman" w:hAnsi="Times New Roman" w:cs="Times New Roman"/>
          <w:sz w:val="20"/>
          <w:szCs w:val="20"/>
        </w:rPr>
        <w:t xml:space="preserve"> de discriminación arbitraria.</w:t>
      </w:r>
      <w:r w:rsidRPr="00D82292">
        <w:rPr>
          <w:rFonts w:ascii="Times New Roman" w:hAnsi="Times New Roman" w:cs="Times New Roman"/>
          <w:vertAlign w:val="superscript"/>
        </w:rPr>
        <w:footnoteReference w:id="31"/>
      </w:r>
      <w:r w:rsidRPr="00D82292">
        <w:rPr>
          <w:rFonts w:ascii="Times New Roman" w:eastAsia="Times New Roman" w:hAnsi="Times New Roman" w:cs="Times New Roman"/>
          <w:sz w:val="20"/>
          <w:szCs w:val="20"/>
        </w:rPr>
        <w:t xml:space="preserve">. </w:t>
      </w:r>
    </w:p>
    <w:p w14:paraId="73BB4770" w14:textId="77777777" w:rsidR="00CF4185" w:rsidRPr="00D82292" w:rsidRDefault="0013142B">
      <w:pPr>
        <w:pStyle w:val="Ttulo2"/>
        <w:rPr>
          <w:rFonts w:ascii="Times New Roman" w:eastAsia="Times New Roman" w:hAnsi="Times New Roman" w:cs="Times New Roman"/>
          <w:sz w:val="20"/>
          <w:szCs w:val="20"/>
        </w:rPr>
      </w:pPr>
      <w:bookmarkStart w:id="8" w:name="_Toc122692612"/>
      <w:r w:rsidRPr="00D82292">
        <w:rPr>
          <w:rFonts w:ascii="Times New Roman" w:eastAsia="Times New Roman" w:hAnsi="Times New Roman" w:cs="Times New Roman"/>
          <w:sz w:val="20"/>
          <w:szCs w:val="20"/>
        </w:rPr>
        <w:t>Artículo 6</w:t>
      </w:r>
      <w:bookmarkEnd w:id="8"/>
      <w:r w:rsidRPr="00D82292">
        <w:rPr>
          <w:rFonts w:ascii="Times New Roman" w:eastAsia="Times New Roman" w:hAnsi="Times New Roman" w:cs="Times New Roman"/>
          <w:sz w:val="20"/>
          <w:szCs w:val="20"/>
        </w:rPr>
        <w:t xml:space="preserve"> </w:t>
      </w:r>
    </w:p>
    <w:p w14:paraId="72B097B5" w14:textId="77777777" w:rsidR="000C257F"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todos los servicios públicos se cuenta con un PMG sobre Sistema Enfoque de Género, cuyo objeto es que cada repartición pública incorpore este enfoque en la provisión de los servicios y/o productos estratégicos y en sus sistemas de información, a fin de que los mismos identifiquen necesidades y otorguen respuestas diferenciadas a hombres y mujeres.</w:t>
      </w:r>
    </w:p>
    <w:p w14:paraId="7BB8FD0D" w14:textId="58FF8FDF" w:rsidR="000C257F" w:rsidRPr="009A70E7" w:rsidRDefault="0013142B" w:rsidP="009A70E7">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w:t>
      </w:r>
      <w:r w:rsidRPr="009A70E7">
        <w:rPr>
          <w:rFonts w:ascii="Times New Roman" w:eastAsia="Times New Roman" w:hAnsi="Times New Roman" w:cs="Times New Roman"/>
          <w:sz w:val="20"/>
          <w:szCs w:val="20"/>
        </w:rPr>
        <w:t>los párrafos</w:t>
      </w:r>
      <w:r w:rsidR="009A70E7" w:rsidRPr="009A70E7">
        <w:rPr>
          <w:rFonts w:ascii="Times New Roman" w:eastAsia="Times New Roman" w:hAnsi="Times New Roman" w:cs="Times New Roman"/>
          <w:sz w:val="20"/>
          <w:szCs w:val="20"/>
        </w:rPr>
        <w:t xml:space="preserve"> </w:t>
      </w:r>
      <w:r w:rsidR="009A70E7" w:rsidRPr="009A70E7">
        <w:rPr>
          <w:rFonts w:ascii="Times New Roman" w:eastAsia="Times New Roman" w:hAnsi="Times New Roman" w:cs="Times New Roman"/>
          <w:sz w:val="20"/>
          <w:szCs w:val="20"/>
        </w:rPr>
        <w:fldChar w:fldCharType="begin"/>
      </w:r>
      <w:r w:rsidR="009A70E7" w:rsidRPr="009A70E7">
        <w:rPr>
          <w:rFonts w:ascii="Times New Roman" w:eastAsia="Times New Roman" w:hAnsi="Times New Roman" w:cs="Times New Roman"/>
          <w:sz w:val="20"/>
          <w:szCs w:val="20"/>
        </w:rPr>
        <w:instrText xml:space="preserve"> REF _Ref122702933 \r \h </w:instrText>
      </w:r>
      <w:r w:rsidR="009A70E7">
        <w:rPr>
          <w:rFonts w:ascii="Times New Roman" w:eastAsia="Times New Roman" w:hAnsi="Times New Roman" w:cs="Times New Roman"/>
          <w:sz w:val="20"/>
          <w:szCs w:val="20"/>
        </w:rPr>
        <w:instrText xml:space="preserve"> \* MERGEFORMAT </w:instrText>
      </w:r>
      <w:r w:rsidR="009A70E7" w:rsidRPr="009A70E7">
        <w:rPr>
          <w:rFonts w:ascii="Times New Roman" w:eastAsia="Times New Roman" w:hAnsi="Times New Roman" w:cs="Times New Roman"/>
          <w:sz w:val="20"/>
          <w:szCs w:val="20"/>
        </w:rPr>
      </w:r>
      <w:r w:rsidR="009A70E7" w:rsidRPr="009A70E7">
        <w:rPr>
          <w:rFonts w:ascii="Times New Roman" w:eastAsia="Times New Roman" w:hAnsi="Times New Roman" w:cs="Times New Roman"/>
          <w:sz w:val="20"/>
          <w:szCs w:val="20"/>
        </w:rPr>
        <w:fldChar w:fldCharType="separate"/>
      </w:r>
      <w:r w:rsidR="009A70E7" w:rsidRPr="009A70E7">
        <w:rPr>
          <w:rFonts w:ascii="Times New Roman" w:eastAsia="Times New Roman" w:hAnsi="Times New Roman" w:cs="Times New Roman"/>
          <w:sz w:val="20"/>
          <w:szCs w:val="20"/>
        </w:rPr>
        <w:t>50</w:t>
      </w:r>
      <w:r w:rsidR="009A70E7" w:rsidRPr="009A70E7">
        <w:rPr>
          <w:rFonts w:ascii="Times New Roman" w:eastAsia="Times New Roman" w:hAnsi="Times New Roman" w:cs="Times New Roman"/>
          <w:sz w:val="20"/>
          <w:szCs w:val="20"/>
        </w:rPr>
        <w:fldChar w:fldCharType="end"/>
      </w:r>
      <w:r w:rsidR="009A70E7" w:rsidRPr="009A70E7">
        <w:rPr>
          <w:rFonts w:ascii="Times New Roman" w:eastAsia="Times New Roman" w:hAnsi="Times New Roman" w:cs="Times New Roman"/>
          <w:sz w:val="20"/>
          <w:szCs w:val="20"/>
        </w:rPr>
        <w:t xml:space="preserve"> </w:t>
      </w:r>
      <w:r w:rsidRPr="009A70E7">
        <w:rPr>
          <w:rFonts w:ascii="Times New Roman" w:eastAsia="Times New Roman" w:hAnsi="Times New Roman" w:cs="Times New Roman"/>
          <w:sz w:val="20"/>
          <w:szCs w:val="20"/>
        </w:rPr>
        <w:t xml:space="preserve">y siguientes se desarrollan acciones vinculadas con información accesible en situaciones de riesgo y emergencias humanitarias. Asimismo, el párrafo </w:t>
      </w:r>
      <w:r w:rsidR="009A70E7" w:rsidRPr="009A70E7">
        <w:rPr>
          <w:rFonts w:ascii="Times New Roman" w:eastAsia="Times New Roman" w:hAnsi="Times New Roman" w:cs="Times New Roman"/>
          <w:sz w:val="20"/>
          <w:szCs w:val="20"/>
        </w:rPr>
        <w:fldChar w:fldCharType="begin"/>
      </w:r>
      <w:r w:rsidR="009A70E7" w:rsidRPr="009A70E7">
        <w:rPr>
          <w:rFonts w:ascii="Times New Roman" w:eastAsia="Times New Roman" w:hAnsi="Times New Roman" w:cs="Times New Roman"/>
          <w:sz w:val="20"/>
          <w:szCs w:val="20"/>
        </w:rPr>
        <w:instrText xml:space="preserve"> REF _Ref122702817 \r \h </w:instrText>
      </w:r>
      <w:r w:rsidR="009A70E7">
        <w:instrText xml:space="preserve"> \* MERGEFORMAT </w:instrText>
      </w:r>
      <w:r w:rsidR="009A70E7" w:rsidRPr="009A70E7">
        <w:rPr>
          <w:rFonts w:ascii="Times New Roman" w:eastAsia="Times New Roman" w:hAnsi="Times New Roman" w:cs="Times New Roman"/>
          <w:sz w:val="20"/>
          <w:szCs w:val="20"/>
        </w:rPr>
      </w:r>
      <w:r w:rsidR="009A70E7" w:rsidRPr="009A70E7">
        <w:rPr>
          <w:rFonts w:ascii="Times New Roman" w:eastAsia="Times New Roman" w:hAnsi="Times New Roman" w:cs="Times New Roman"/>
          <w:sz w:val="20"/>
          <w:szCs w:val="20"/>
        </w:rPr>
        <w:fldChar w:fldCharType="separate"/>
      </w:r>
      <w:r w:rsidR="009A70E7" w:rsidRPr="009A70E7">
        <w:rPr>
          <w:rFonts w:ascii="Times New Roman" w:eastAsia="Times New Roman" w:hAnsi="Times New Roman" w:cs="Times New Roman"/>
          <w:sz w:val="20"/>
          <w:szCs w:val="20"/>
        </w:rPr>
        <w:t>106</w:t>
      </w:r>
      <w:r w:rsidR="009A70E7" w:rsidRPr="009A70E7">
        <w:rPr>
          <w:rFonts w:ascii="Times New Roman" w:eastAsia="Times New Roman" w:hAnsi="Times New Roman" w:cs="Times New Roman"/>
          <w:sz w:val="20"/>
          <w:szCs w:val="20"/>
        </w:rPr>
        <w:fldChar w:fldCharType="end"/>
      </w:r>
      <w:r w:rsidR="009A70E7" w:rsidRPr="009A70E7">
        <w:rPr>
          <w:rFonts w:ascii="Times New Roman" w:eastAsia="Times New Roman" w:hAnsi="Times New Roman" w:cs="Times New Roman"/>
          <w:sz w:val="20"/>
          <w:szCs w:val="20"/>
        </w:rPr>
        <w:t xml:space="preserve"> </w:t>
      </w:r>
      <w:r w:rsidRPr="009A70E7">
        <w:rPr>
          <w:rFonts w:ascii="Times New Roman" w:eastAsia="Times New Roman" w:hAnsi="Times New Roman" w:cs="Times New Roman"/>
          <w:sz w:val="20"/>
          <w:szCs w:val="20"/>
        </w:rPr>
        <w:t xml:space="preserve">se refiere al convenio suscrito entre SERNAMEG y Fundación </w:t>
      </w:r>
      <w:proofErr w:type="spellStart"/>
      <w:r w:rsidRPr="009A70E7">
        <w:rPr>
          <w:rFonts w:ascii="Times New Roman" w:eastAsia="Times New Roman" w:hAnsi="Times New Roman" w:cs="Times New Roman"/>
          <w:sz w:val="20"/>
          <w:szCs w:val="20"/>
        </w:rPr>
        <w:t>Nellie</w:t>
      </w:r>
      <w:proofErr w:type="spellEnd"/>
      <w:r w:rsidRPr="009A70E7">
        <w:rPr>
          <w:rFonts w:ascii="Times New Roman" w:eastAsia="Times New Roman" w:hAnsi="Times New Roman" w:cs="Times New Roman"/>
          <w:sz w:val="20"/>
          <w:szCs w:val="20"/>
        </w:rPr>
        <w:t xml:space="preserve"> </w:t>
      </w:r>
      <w:proofErr w:type="spellStart"/>
      <w:r w:rsidRPr="009A70E7">
        <w:rPr>
          <w:rFonts w:ascii="Times New Roman" w:eastAsia="Times New Roman" w:hAnsi="Times New Roman" w:cs="Times New Roman"/>
          <w:sz w:val="20"/>
          <w:szCs w:val="20"/>
        </w:rPr>
        <w:t>Zabel</w:t>
      </w:r>
      <w:proofErr w:type="spellEnd"/>
      <w:r w:rsidRPr="009A70E7">
        <w:rPr>
          <w:rFonts w:ascii="Times New Roman" w:eastAsia="Times New Roman" w:hAnsi="Times New Roman" w:cs="Times New Roman"/>
          <w:sz w:val="20"/>
          <w:szCs w:val="20"/>
        </w:rPr>
        <w:t xml:space="preserve"> para implementar el CM Sorda. </w:t>
      </w:r>
    </w:p>
    <w:p w14:paraId="02D0D722" w14:textId="77777777" w:rsidR="000C257F"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MMEG, SERNAMEG y SENADIS desarrollan anualmente acciones conjuntas, para difundir los derechos de las mujeres con discapacidad, principalmente en el marco del PMG de género y del convenio de colaboración suscrito en 2020 para la promoción y difusión de DDHH de mujeres con discapacidad. Se conformó la mesa de género y discapacidad que, en 2021, contó con un plan interno de trabajo anual con acciones específicas. Durante 2020 y 2021, se trabajó especialmente en la elaboración y difusión de la Guía de atención a mujeres con discapacidad víctimas de violencia</w:t>
      </w:r>
      <w:r w:rsidRPr="00D82292">
        <w:rPr>
          <w:rFonts w:ascii="Times New Roman" w:hAnsi="Times New Roman" w:cs="Times New Roman"/>
          <w:vertAlign w:val="superscript"/>
        </w:rPr>
        <w:footnoteReference w:id="32"/>
      </w:r>
      <w:r w:rsidRPr="00D82292">
        <w:rPr>
          <w:rFonts w:ascii="Times New Roman" w:eastAsia="Times New Roman" w:hAnsi="Times New Roman" w:cs="Times New Roman"/>
          <w:sz w:val="20"/>
          <w:szCs w:val="20"/>
        </w:rPr>
        <w:t xml:space="preserve"> y una cartilla con recomendaciones, que fueron difundidas a diversas reparticiones públicas</w:t>
      </w:r>
      <w:r w:rsidRPr="00D82292">
        <w:rPr>
          <w:rFonts w:ascii="Times New Roman" w:hAnsi="Times New Roman" w:cs="Times New Roman"/>
          <w:vertAlign w:val="superscript"/>
        </w:rPr>
        <w:footnoteReference w:id="33"/>
      </w:r>
      <w:r w:rsidRPr="00D82292">
        <w:rPr>
          <w:rFonts w:ascii="Times New Roman" w:eastAsia="Times New Roman" w:hAnsi="Times New Roman" w:cs="Times New Roman"/>
          <w:sz w:val="20"/>
          <w:szCs w:val="20"/>
        </w:rPr>
        <w:t xml:space="preserve">. </w:t>
      </w:r>
    </w:p>
    <w:p w14:paraId="20D9ED20" w14:textId="296B6FCD" w:rsidR="000C257F"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9" w:name="_Ref122703268"/>
      <w:r w:rsidRPr="00D82292">
        <w:rPr>
          <w:rFonts w:ascii="Times New Roman" w:eastAsia="Times New Roman" w:hAnsi="Times New Roman" w:cs="Times New Roman"/>
          <w:sz w:val="20"/>
          <w:szCs w:val="20"/>
        </w:rPr>
        <w:t xml:space="preserve">Respecto al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sobre el derecho de las mujeres</w:t>
      </w:r>
      <w:r w:rsidR="000C257F" w:rsidRPr="00D82292">
        <w:rPr>
          <w:rFonts w:ascii="Times New Roman" w:eastAsia="Times New Roman" w:hAnsi="Times New Roman" w:cs="Times New Roman"/>
          <w:sz w:val="20"/>
          <w:szCs w:val="20"/>
        </w:rPr>
        <w:t xml:space="preserve"> a una vida libre de violencia (</w:t>
      </w:r>
      <w:r w:rsidRPr="00D82292">
        <w:rPr>
          <w:rFonts w:ascii="Times New Roman" w:eastAsia="Times New Roman" w:hAnsi="Times New Roman" w:cs="Times New Roman"/>
          <w:sz w:val="20"/>
          <w:szCs w:val="20"/>
        </w:rPr>
        <w:t>Boletín 11.077-07</w:t>
      </w:r>
      <w:r w:rsidR="000C257F" w:rsidRPr="00D82292">
        <w:rPr>
          <w:rFonts w:ascii="Times New Roman" w:eastAsia="Times New Roman" w:hAnsi="Times New Roman" w:cs="Times New Roman"/>
          <w:sz w:val="20"/>
          <w:szCs w:val="20"/>
        </w:rPr>
        <w:t>)</w:t>
      </w:r>
      <w:r w:rsidRPr="00D82292">
        <w:rPr>
          <w:rFonts w:ascii="Times New Roman" w:hAnsi="Times New Roman" w:cs="Times New Roman"/>
          <w:vertAlign w:val="superscript"/>
        </w:rPr>
        <w:footnoteReference w:id="34"/>
      </w:r>
      <w:r w:rsidRPr="00D82292">
        <w:rPr>
          <w:rFonts w:ascii="Times New Roman" w:eastAsia="Times New Roman" w:hAnsi="Times New Roman" w:cs="Times New Roman"/>
          <w:sz w:val="20"/>
          <w:szCs w:val="20"/>
        </w:rPr>
        <w:t>, el texto establece como objeto de la ley, la prevención, sanción y erradicación de la VCM, incorporando categorías como la etnia, la discapacidad y la situación migratoria, dejando abierta la consideración de “cualquier otra condición”. Se incluye dentro de los tipos de VCM, la violencia simbólica, in</w:t>
      </w:r>
      <w:r w:rsidR="000C257F" w:rsidRPr="00D82292">
        <w:rPr>
          <w:rFonts w:ascii="Times New Roman" w:eastAsia="Times New Roman" w:hAnsi="Times New Roman" w:cs="Times New Roman"/>
          <w:sz w:val="20"/>
          <w:szCs w:val="20"/>
        </w:rPr>
        <w:t>stitucional, política, laboral e</w:t>
      </w:r>
      <w:r w:rsidRPr="00D82292">
        <w:rPr>
          <w:rFonts w:ascii="Times New Roman" w:eastAsia="Times New Roman" w:hAnsi="Times New Roman" w:cs="Times New Roman"/>
          <w:sz w:val="20"/>
          <w:szCs w:val="20"/>
        </w:rPr>
        <w:t xml:space="preserve"> indirecta. Además, incorpora modificaciones a la Ley N°20.066, agregando medidas de protección y asistencia 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además de la mujer, l</w:t>
      </w:r>
      <w:r w:rsidR="00ED0B4D">
        <w:rPr>
          <w:rFonts w:ascii="Times New Roman" w:eastAsia="Times New Roman" w:hAnsi="Times New Roman" w:cs="Times New Roman"/>
          <w:sz w:val="20"/>
          <w:szCs w:val="20"/>
        </w:rPr>
        <w:t>as personas mayores y la niñez, y h</w:t>
      </w:r>
      <w:r w:rsidRPr="00D82292">
        <w:rPr>
          <w:rFonts w:ascii="Times New Roman" w:eastAsia="Times New Roman" w:hAnsi="Times New Roman" w:cs="Times New Roman"/>
          <w:sz w:val="20"/>
          <w:szCs w:val="20"/>
        </w:rPr>
        <w:t>ace referencia a la CDPD</w:t>
      </w:r>
      <w:r w:rsidRPr="00D82292">
        <w:rPr>
          <w:rFonts w:ascii="Times New Roman" w:hAnsi="Times New Roman" w:cs="Times New Roman"/>
          <w:vertAlign w:val="superscript"/>
        </w:rPr>
        <w:footnoteReference w:id="35"/>
      </w:r>
      <w:r w:rsidRPr="00D82292">
        <w:rPr>
          <w:rFonts w:ascii="Times New Roman" w:eastAsia="Times New Roman" w:hAnsi="Times New Roman" w:cs="Times New Roman"/>
          <w:sz w:val="20"/>
          <w:szCs w:val="20"/>
        </w:rPr>
        <w:t>.</w:t>
      </w:r>
      <w:bookmarkEnd w:id="9"/>
    </w:p>
    <w:p w14:paraId="636A99D3" w14:textId="77777777" w:rsidR="00CF4185" w:rsidRPr="00D82292" w:rsidRDefault="000E5103"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9.08.</w:t>
      </w:r>
      <w:r w:rsidR="0013142B" w:rsidRPr="00D82292">
        <w:rPr>
          <w:rFonts w:ascii="Times New Roman" w:eastAsia="Times New Roman" w:hAnsi="Times New Roman" w:cs="Times New Roman"/>
          <w:sz w:val="20"/>
          <w:szCs w:val="20"/>
        </w:rPr>
        <w:t xml:space="preserve">2021 se anunció la Agenda de Mujeres Indígenas, con al menos 20 iniciativas para potenciar su liderazgo, autonomía económica, y autonomía física y libre de violencia. </w:t>
      </w:r>
    </w:p>
    <w:p w14:paraId="0B9C2326" w14:textId="77777777" w:rsidR="00CF4185" w:rsidRPr="00D82292" w:rsidRDefault="0013142B">
      <w:pPr>
        <w:pStyle w:val="Ttulo2"/>
        <w:rPr>
          <w:rFonts w:ascii="Times New Roman" w:eastAsia="Times New Roman" w:hAnsi="Times New Roman" w:cs="Times New Roman"/>
          <w:sz w:val="20"/>
          <w:szCs w:val="20"/>
        </w:rPr>
      </w:pPr>
      <w:bookmarkStart w:id="10" w:name="_Toc122692613"/>
      <w:r w:rsidRPr="00D82292">
        <w:rPr>
          <w:rFonts w:ascii="Times New Roman" w:eastAsia="Times New Roman" w:hAnsi="Times New Roman" w:cs="Times New Roman"/>
          <w:sz w:val="20"/>
          <w:szCs w:val="20"/>
        </w:rPr>
        <w:t>Artículo 7</w:t>
      </w:r>
      <w:bookmarkEnd w:id="10"/>
      <w:r w:rsidRPr="00D82292">
        <w:rPr>
          <w:rFonts w:ascii="Times New Roman" w:eastAsia="Times New Roman" w:hAnsi="Times New Roman" w:cs="Times New Roman"/>
          <w:sz w:val="20"/>
          <w:szCs w:val="20"/>
        </w:rPr>
        <w:t xml:space="preserve"> </w:t>
      </w:r>
    </w:p>
    <w:p w14:paraId="7FFD2711" w14:textId="118CF16D" w:rsidR="000C257F"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El </w:t>
      </w:r>
      <w:r w:rsidR="000E5103" w:rsidRPr="00D82292">
        <w:rPr>
          <w:rFonts w:ascii="Times New Roman" w:eastAsia="Times New Roman" w:hAnsi="Times New Roman" w:cs="Times New Roman"/>
          <w:sz w:val="20"/>
          <w:szCs w:val="20"/>
        </w:rPr>
        <w:t>15.03.2022</w:t>
      </w:r>
      <w:r w:rsidRPr="00D82292">
        <w:rPr>
          <w:rFonts w:ascii="Times New Roman" w:eastAsia="Times New Roman" w:hAnsi="Times New Roman" w:cs="Times New Roman"/>
          <w:sz w:val="20"/>
          <w:szCs w:val="20"/>
        </w:rPr>
        <w:t>, se publicó la Ley Nº21.430</w:t>
      </w:r>
      <w:r w:rsidRPr="00D82292">
        <w:rPr>
          <w:rFonts w:ascii="Times New Roman" w:eastAsia="Times New Roman" w:hAnsi="Times New Roman" w:cs="Times New Roman"/>
          <w:sz w:val="20"/>
          <w:szCs w:val="20"/>
          <w:vertAlign w:val="superscript"/>
        </w:rPr>
        <w:footnoteReference w:id="36"/>
      </w:r>
      <w:r w:rsidRPr="00D82292">
        <w:rPr>
          <w:rFonts w:ascii="Times New Roman" w:eastAsia="Times New Roman" w:hAnsi="Times New Roman" w:cs="Times New Roman"/>
          <w:sz w:val="20"/>
          <w:szCs w:val="20"/>
        </w:rPr>
        <w:t>, sobre garantías y protección integral de los derechos de la niñez y adolescencia, que entre sus principios señala: NNA como sujetos de derecho, interés superior, autonomía p</w:t>
      </w:r>
      <w:r w:rsidR="00931D04">
        <w:rPr>
          <w:rFonts w:ascii="Times New Roman" w:eastAsia="Times New Roman" w:hAnsi="Times New Roman" w:cs="Times New Roman"/>
          <w:sz w:val="20"/>
          <w:szCs w:val="20"/>
        </w:rPr>
        <w:t>rogresiva, perspectiva de género, y reconoce</w:t>
      </w:r>
      <w:r w:rsidRPr="00D82292">
        <w:rPr>
          <w:rFonts w:ascii="Times New Roman" w:eastAsia="Times New Roman" w:hAnsi="Times New Roman" w:cs="Times New Roman"/>
          <w:sz w:val="20"/>
          <w:szCs w:val="20"/>
        </w:rPr>
        <w:t xml:space="preserve"> derechos y garantías.</w:t>
      </w:r>
    </w:p>
    <w:p w14:paraId="2DD0B535" w14:textId="77777777" w:rsidR="000C257F"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artículo 8 desarrolla el principio de “igualdad y no discriminación arbitraria”, estableciendo que “[l]os [NNA] tienen derecho a la igualdad en el goce, ejercicio y protección de sus derechos, sin discriminación arbitraria, en conformidad con la [CPR], la [CDNNA] y otros tratados internacionales de [DDHH] ratificados por Chile que se encuentren vigentes y la ley.” El artículo prohíbe la discriminación arbitraria en razón de la situación de discapacidad de NNA.</w:t>
      </w:r>
    </w:p>
    <w:p w14:paraId="3AC479D0" w14:textId="3E25BB9B" w:rsidR="00CF418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El artículo 19 consagra el “principio de inclusión” señalando que el Estado debe establecer las medidas necesarias para facilitar la realización personal y la inclusión social y educativa de todos los</w:t>
      </w:r>
      <w:r w:rsidR="000C257F" w:rsidRPr="00D82292">
        <w:rPr>
          <w:rFonts w:ascii="Times New Roman" w:eastAsia="Times New Roman" w:hAnsi="Times New Roman" w:cs="Times New Roman"/>
          <w:sz w:val="20"/>
          <w:szCs w:val="20"/>
        </w:rPr>
        <w:t xml:space="preserve"> NNA, especialmente</w:t>
      </w:r>
      <w:r w:rsidRPr="00D82292">
        <w:rPr>
          <w:rFonts w:ascii="Times New Roman" w:eastAsia="Times New Roman" w:hAnsi="Times New Roman" w:cs="Times New Roman"/>
          <w:sz w:val="20"/>
          <w:szCs w:val="20"/>
        </w:rPr>
        <w:t xml:space="preserve"> aquellos que, por sus circunstancias físicas y psíquicas o por cualquier otra situación o circunstancia puedan ser susceptibles de recib</w:t>
      </w:r>
      <w:r w:rsidR="001A0141">
        <w:rPr>
          <w:rFonts w:ascii="Times New Roman" w:eastAsia="Times New Roman" w:hAnsi="Times New Roman" w:cs="Times New Roman"/>
          <w:sz w:val="20"/>
          <w:szCs w:val="20"/>
        </w:rPr>
        <w:t>ir un trato discriminatorio.</w:t>
      </w:r>
    </w:p>
    <w:p w14:paraId="1E81E5F3" w14:textId="77777777" w:rsidR="00CF4185" w:rsidRPr="00D82292" w:rsidRDefault="0013142B">
      <w:pPr>
        <w:pStyle w:val="Ttulo2"/>
        <w:rPr>
          <w:rFonts w:ascii="Times New Roman" w:eastAsia="Times New Roman" w:hAnsi="Times New Roman" w:cs="Times New Roman"/>
          <w:sz w:val="20"/>
          <w:szCs w:val="20"/>
        </w:rPr>
      </w:pPr>
      <w:bookmarkStart w:id="11" w:name="_Toc122692614"/>
      <w:r w:rsidRPr="00D82292">
        <w:rPr>
          <w:rFonts w:ascii="Times New Roman" w:eastAsia="Times New Roman" w:hAnsi="Times New Roman" w:cs="Times New Roman"/>
          <w:sz w:val="20"/>
          <w:szCs w:val="20"/>
        </w:rPr>
        <w:t>Artículo 8</w:t>
      </w:r>
      <w:bookmarkEnd w:id="11"/>
      <w:r w:rsidRPr="00D82292">
        <w:rPr>
          <w:rFonts w:ascii="Times New Roman" w:eastAsia="Times New Roman" w:hAnsi="Times New Roman" w:cs="Times New Roman"/>
          <w:sz w:val="20"/>
          <w:szCs w:val="20"/>
        </w:rPr>
        <w:t xml:space="preserve"> </w:t>
      </w:r>
    </w:p>
    <w:p w14:paraId="785F5665" w14:textId="53CE7D1B" w:rsidR="000C257F"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12" w:name="_Ref122703015"/>
      <w:r w:rsidRPr="00D82292">
        <w:rPr>
          <w:rFonts w:ascii="Times New Roman" w:eastAsia="Times New Roman" w:hAnsi="Times New Roman" w:cs="Times New Roman"/>
          <w:sz w:val="20"/>
          <w:szCs w:val="20"/>
        </w:rPr>
        <w:t xml:space="preserve">No existen acciones específicas referidas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indígenas pero se han implementado instancias de formación para fomentar un trato igualitario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destacando: a) “Preparados para incluir”</w:t>
      </w:r>
      <w:r w:rsidRPr="00D82292">
        <w:rPr>
          <w:rFonts w:ascii="Times New Roman" w:eastAsia="Times New Roman" w:hAnsi="Times New Roman" w:cs="Times New Roman"/>
          <w:sz w:val="20"/>
          <w:szCs w:val="20"/>
          <w:vertAlign w:val="superscript"/>
        </w:rPr>
        <w:footnoteReference w:id="37"/>
      </w:r>
      <w:r w:rsidRPr="00D82292">
        <w:rPr>
          <w:rFonts w:ascii="Times New Roman" w:eastAsia="Times New Roman" w:hAnsi="Times New Roman" w:cs="Times New Roman"/>
          <w:sz w:val="20"/>
          <w:szCs w:val="20"/>
        </w:rPr>
        <w:t>, destinada a capacitar a funcionarias</w:t>
      </w:r>
      <w:r w:rsidR="00D82292"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os públicos del Estado, en temáticas como</w:t>
      </w:r>
      <w:r w:rsidRPr="00D82292">
        <w:rPr>
          <w:rFonts w:ascii="Times New Roman" w:eastAsia="Times New Roman" w:hAnsi="Times New Roman" w:cs="Times New Roman"/>
          <w:sz w:val="20"/>
          <w:szCs w:val="20"/>
          <w:vertAlign w:val="superscript"/>
        </w:rPr>
        <w:footnoteReference w:id="38"/>
      </w:r>
      <w:r w:rsidRPr="00D82292">
        <w:rPr>
          <w:rFonts w:ascii="Times New Roman" w:eastAsia="Times New Roman" w:hAnsi="Times New Roman" w:cs="Times New Roman"/>
          <w:sz w:val="20"/>
          <w:szCs w:val="20"/>
        </w:rPr>
        <w:t xml:space="preserve"> Derecho a la Accesibilidad Universal; Desafíos de los Servicios Públicos; y Normas de Accesibilidad en Edificación y Urbanismo, entre otros; desde el lanzamiento de la plataforma academia.senadis.cl, se han inscrito 5.681 personas en los cursos; b) “Más Inclusión, Aprendiendo a Incluir”</w:t>
      </w:r>
      <w:r w:rsidRPr="00D82292">
        <w:rPr>
          <w:rFonts w:ascii="Times New Roman" w:eastAsia="Times New Roman" w:hAnsi="Times New Roman" w:cs="Times New Roman"/>
          <w:sz w:val="20"/>
          <w:szCs w:val="20"/>
          <w:vertAlign w:val="superscript"/>
        </w:rPr>
        <w:footnoteReference w:id="39"/>
      </w:r>
      <w:r w:rsidRPr="00D82292">
        <w:rPr>
          <w:rFonts w:ascii="Times New Roman" w:eastAsia="Times New Roman" w:hAnsi="Times New Roman" w:cs="Times New Roman"/>
          <w:sz w:val="20"/>
          <w:szCs w:val="20"/>
        </w:rPr>
        <w:t>: Comunidad virtual generada entre SENADIS y la OIT, para brindar recursos formativos; c) “Incluyendo”</w:t>
      </w:r>
      <w:r w:rsidRPr="00D82292">
        <w:rPr>
          <w:rFonts w:ascii="Times New Roman" w:eastAsia="Times New Roman" w:hAnsi="Times New Roman" w:cs="Times New Roman"/>
          <w:sz w:val="20"/>
          <w:szCs w:val="20"/>
          <w:vertAlign w:val="superscript"/>
        </w:rPr>
        <w:footnoteReference w:id="40"/>
      </w:r>
      <w:r w:rsidRPr="00D82292">
        <w:rPr>
          <w:rFonts w:ascii="Times New Roman" w:eastAsia="Times New Roman" w:hAnsi="Times New Roman" w:cs="Times New Roman"/>
          <w:sz w:val="20"/>
          <w:szCs w:val="20"/>
        </w:rPr>
        <w:t>: Plataforma web de comunicación inclusiva</w:t>
      </w:r>
      <w:r w:rsidRPr="00D82292">
        <w:rPr>
          <w:rFonts w:ascii="Times New Roman" w:eastAsia="Times New Roman" w:hAnsi="Times New Roman" w:cs="Times New Roman"/>
          <w:sz w:val="20"/>
          <w:szCs w:val="20"/>
          <w:vertAlign w:val="superscript"/>
        </w:rPr>
        <w:footnoteReference w:id="41"/>
      </w:r>
      <w:r w:rsidRPr="00D82292">
        <w:rPr>
          <w:rFonts w:ascii="Times New Roman" w:eastAsia="Times New Roman" w:hAnsi="Times New Roman" w:cs="Times New Roman"/>
          <w:sz w:val="20"/>
          <w:szCs w:val="20"/>
        </w:rPr>
        <w:t>.</w:t>
      </w:r>
      <w:bookmarkEnd w:id="12"/>
      <w:r w:rsidRPr="00D82292">
        <w:rPr>
          <w:rFonts w:ascii="Times New Roman" w:eastAsia="Times New Roman" w:hAnsi="Times New Roman" w:cs="Times New Roman"/>
          <w:sz w:val="20"/>
          <w:szCs w:val="20"/>
        </w:rPr>
        <w:t xml:space="preserve"> </w:t>
      </w:r>
    </w:p>
    <w:p w14:paraId="7C824697" w14:textId="1FFC9C38" w:rsidR="00CF418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El FONAPI de SENADIS contempla la línea de Comunicación Inclusiva desde una Perspectiva de Derechos, cuyo fin es concientizar, informar y educar sobre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Todas estas actividades deben tener medidas de accesibilidad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sensorial y/o intelectual y estar diseñadas desde un enfoque de derechos, acorde a la CDPD y la Ley Nº20.422</w:t>
      </w:r>
      <w:r w:rsidRPr="00D82292">
        <w:rPr>
          <w:rFonts w:ascii="Times New Roman" w:hAnsi="Times New Roman" w:cs="Times New Roman"/>
          <w:vertAlign w:val="superscript"/>
        </w:rPr>
        <w:footnoteReference w:id="42"/>
      </w:r>
      <w:r w:rsidRPr="00D82292">
        <w:rPr>
          <w:rFonts w:ascii="Times New Roman" w:eastAsia="Times New Roman" w:hAnsi="Times New Roman" w:cs="Times New Roman"/>
          <w:sz w:val="20"/>
          <w:szCs w:val="20"/>
        </w:rPr>
        <w:t>.</w:t>
      </w:r>
    </w:p>
    <w:p w14:paraId="6B0B8220" w14:textId="77777777" w:rsidR="00F62E0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SENADIS ha desarrollado campañas como</w:t>
      </w:r>
      <w:r w:rsidRPr="00D82292">
        <w:rPr>
          <w:rFonts w:ascii="Times New Roman" w:hAnsi="Times New Roman" w:cs="Times New Roman"/>
          <w:vertAlign w:val="superscript"/>
        </w:rPr>
        <w:footnoteReference w:id="43"/>
      </w:r>
      <w:r w:rsidRPr="00D82292">
        <w:rPr>
          <w:rFonts w:ascii="Times New Roman" w:eastAsia="Times New Roman" w:hAnsi="Times New Roman" w:cs="Times New Roman"/>
          <w:sz w:val="20"/>
          <w:szCs w:val="20"/>
        </w:rPr>
        <w:t xml:space="preserve">: a) Día Internacional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b) Promoción del uso correcto del lenguaje en discapacidad y cómo tratar a una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c) Ley N°21.015; d) Campaña Mundial para el Buen Trato de NNA con Discapacidad en el Mundo</w:t>
      </w:r>
      <w:r w:rsidRPr="00D82292">
        <w:rPr>
          <w:rFonts w:ascii="Times New Roman" w:hAnsi="Times New Roman" w:cs="Times New Roman"/>
          <w:vertAlign w:val="superscript"/>
        </w:rPr>
        <w:footnoteReference w:id="44"/>
      </w:r>
      <w:r w:rsidRPr="00D82292">
        <w:rPr>
          <w:rFonts w:ascii="Times New Roman" w:eastAsia="Times New Roman" w:hAnsi="Times New Roman" w:cs="Times New Roman"/>
          <w:sz w:val="20"/>
          <w:szCs w:val="20"/>
        </w:rPr>
        <w:t xml:space="preserve"> (2019); e) Actívate por la Inclusión (2019); f) Estrategia comunicacional para la difusión del PNCCD (2020); g) Acciones de difusión en el marco de la crisis sanitaria por COVID-19; h) Difusión del Sello Chile Inclusivo; i) Verano Inclusivo (2016, 2017, 2018); j) 10 años de la CDPD (2016); k) Difusión de la oferta programática y temas de interés (2022).</w:t>
      </w:r>
    </w:p>
    <w:p w14:paraId="338BF0C6" w14:textId="5D828B75" w:rsidR="00F62E0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SEGEGOB realizó la campaña comunicacional “Uso Correcto del Lenguaje”</w:t>
      </w:r>
      <w:r w:rsidRPr="00D82292">
        <w:rPr>
          <w:rFonts w:ascii="Times New Roman" w:hAnsi="Times New Roman" w:cs="Times New Roman"/>
          <w:vertAlign w:val="superscript"/>
        </w:rPr>
        <w:footnoteReference w:id="45"/>
      </w:r>
      <w:r w:rsidRPr="00D82292">
        <w:rPr>
          <w:rFonts w:ascii="Times New Roman" w:eastAsia="Times New Roman" w:hAnsi="Times New Roman" w:cs="Times New Roman"/>
          <w:sz w:val="20"/>
          <w:szCs w:val="20"/>
        </w:rPr>
        <w:t xml:space="preserve">, que sigue siendo difundida. </w:t>
      </w:r>
    </w:p>
    <w:p w14:paraId="1AA0AC2E" w14:textId="447ED2C5" w:rsidR="00CF418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SENADIS ha generado instancias de participación para organizaciones de y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destacando: a) Proceso participativo PNCCD (octubre de 2019 a febrero de 2020), referido </w:t>
      </w:r>
      <w:r w:rsidRPr="009A70E7">
        <w:rPr>
          <w:rFonts w:ascii="Times New Roman" w:eastAsia="Times New Roman" w:hAnsi="Times New Roman" w:cs="Times New Roman"/>
          <w:sz w:val="20"/>
          <w:szCs w:val="20"/>
        </w:rPr>
        <w:t>en el párrafo</w:t>
      </w:r>
      <w:r w:rsidR="009A70E7" w:rsidRPr="009A70E7">
        <w:rPr>
          <w:rFonts w:ascii="Times New Roman" w:eastAsia="Times New Roman" w:hAnsi="Times New Roman" w:cs="Times New Roman"/>
          <w:sz w:val="20"/>
          <w:szCs w:val="20"/>
        </w:rPr>
        <w:t xml:space="preserve"> </w:t>
      </w:r>
      <w:r w:rsidR="009A70E7" w:rsidRPr="009A70E7">
        <w:rPr>
          <w:rFonts w:ascii="Times New Roman" w:eastAsia="Times New Roman" w:hAnsi="Times New Roman" w:cs="Times New Roman"/>
          <w:sz w:val="20"/>
          <w:szCs w:val="20"/>
        </w:rPr>
        <w:fldChar w:fldCharType="begin"/>
      </w:r>
      <w:r w:rsidR="009A70E7" w:rsidRPr="009A70E7">
        <w:rPr>
          <w:rFonts w:ascii="Times New Roman" w:eastAsia="Times New Roman" w:hAnsi="Times New Roman" w:cs="Times New Roman"/>
          <w:sz w:val="20"/>
          <w:szCs w:val="20"/>
        </w:rPr>
        <w:instrText xml:space="preserve"> REF _Ref122702975 \r \h </w:instrText>
      </w:r>
      <w:r w:rsidR="009A70E7">
        <w:rPr>
          <w:rFonts w:ascii="Times New Roman" w:eastAsia="Times New Roman" w:hAnsi="Times New Roman" w:cs="Times New Roman"/>
          <w:sz w:val="20"/>
          <w:szCs w:val="20"/>
        </w:rPr>
        <w:instrText xml:space="preserve"> \* MERGEFORMAT </w:instrText>
      </w:r>
      <w:r w:rsidR="009A70E7" w:rsidRPr="009A70E7">
        <w:rPr>
          <w:rFonts w:ascii="Times New Roman" w:eastAsia="Times New Roman" w:hAnsi="Times New Roman" w:cs="Times New Roman"/>
          <w:sz w:val="20"/>
          <w:szCs w:val="20"/>
        </w:rPr>
      </w:r>
      <w:r w:rsidR="009A70E7" w:rsidRPr="009A70E7">
        <w:rPr>
          <w:rFonts w:ascii="Times New Roman" w:eastAsia="Times New Roman" w:hAnsi="Times New Roman" w:cs="Times New Roman"/>
          <w:sz w:val="20"/>
          <w:szCs w:val="20"/>
        </w:rPr>
        <w:fldChar w:fldCharType="separate"/>
      </w:r>
      <w:r w:rsidR="009A70E7" w:rsidRPr="009A70E7">
        <w:rPr>
          <w:rFonts w:ascii="Times New Roman" w:eastAsia="Times New Roman" w:hAnsi="Times New Roman" w:cs="Times New Roman"/>
          <w:sz w:val="20"/>
          <w:szCs w:val="20"/>
        </w:rPr>
        <w:t>13</w:t>
      </w:r>
      <w:r w:rsidR="009A70E7" w:rsidRPr="009A70E7">
        <w:rPr>
          <w:rFonts w:ascii="Times New Roman" w:eastAsia="Times New Roman" w:hAnsi="Times New Roman" w:cs="Times New Roman"/>
          <w:sz w:val="20"/>
          <w:szCs w:val="20"/>
        </w:rPr>
        <w:fldChar w:fldCharType="end"/>
      </w:r>
      <w:r w:rsidRPr="009A70E7">
        <w:rPr>
          <w:rFonts w:ascii="Times New Roman" w:eastAsia="Times New Roman" w:hAnsi="Times New Roman" w:cs="Times New Roman"/>
          <w:sz w:val="20"/>
          <w:szCs w:val="20"/>
        </w:rPr>
        <w:t>; b) Difusión</w:t>
      </w:r>
      <w:r w:rsidRPr="00D82292">
        <w:rPr>
          <w:rFonts w:ascii="Times New Roman" w:eastAsia="Times New Roman" w:hAnsi="Times New Roman" w:cs="Times New Roman"/>
          <w:sz w:val="20"/>
          <w:szCs w:val="20"/>
        </w:rPr>
        <w:t xml:space="preserve"> de Consejos Regionales de la Sociedad Civil y Consejo Consultivo Nacional de la Discapacidad</w:t>
      </w:r>
      <w:r w:rsidRPr="00D82292">
        <w:rPr>
          <w:rFonts w:ascii="Times New Roman" w:hAnsi="Times New Roman" w:cs="Times New Roman"/>
          <w:vertAlign w:val="superscript"/>
        </w:rPr>
        <w:footnoteReference w:id="46"/>
      </w:r>
      <w:r w:rsidRPr="00D82292">
        <w:rPr>
          <w:rFonts w:ascii="Times New Roman" w:eastAsia="Times New Roman" w:hAnsi="Times New Roman" w:cs="Times New Roman"/>
          <w:sz w:val="20"/>
          <w:szCs w:val="20"/>
        </w:rPr>
        <w:t xml:space="preserve">; c) Programa </w:t>
      </w:r>
      <w:proofErr w:type="spellStart"/>
      <w:r w:rsidRPr="00D82292">
        <w:rPr>
          <w:rFonts w:ascii="Times New Roman" w:eastAsia="Times New Roman" w:hAnsi="Times New Roman" w:cs="Times New Roman"/>
          <w:sz w:val="20"/>
          <w:szCs w:val="20"/>
        </w:rPr>
        <w:t>PaísDI</w:t>
      </w:r>
      <w:proofErr w:type="spellEnd"/>
      <w:r w:rsidRPr="00D82292">
        <w:rPr>
          <w:rFonts w:ascii="Times New Roman" w:hAnsi="Times New Roman" w:cs="Times New Roman"/>
          <w:vertAlign w:val="superscript"/>
        </w:rPr>
        <w:footnoteReference w:id="47"/>
      </w:r>
      <w:r w:rsidRPr="00D82292">
        <w:rPr>
          <w:rFonts w:ascii="Times New Roman" w:eastAsia="Times New Roman" w:hAnsi="Times New Roman" w:cs="Times New Roman"/>
          <w:sz w:val="20"/>
          <w:szCs w:val="20"/>
          <w:vertAlign w:val="superscript"/>
        </w:rPr>
        <w:t xml:space="preserve"> </w:t>
      </w:r>
      <w:r w:rsidRPr="00D82292">
        <w:rPr>
          <w:rFonts w:ascii="Times New Roman" w:eastAsia="Times New Roman" w:hAnsi="Times New Roman" w:cs="Times New Roman"/>
          <w:sz w:val="20"/>
          <w:szCs w:val="20"/>
        </w:rPr>
        <w:t>(2019), con apoyo de SENADIS</w:t>
      </w:r>
      <w:r w:rsidRPr="00D82292">
        <w:rPr>
          <w:rFonts w:ascii="Times New Roman" w:hAnsi="Times New Roman" w:cs="Times New Roman"/>
          <w:vertAlign w:val="superscript"/>
        </w:rPr>
        <w:footnoteReference w:id="48"/>
      </w:r>
      <w:r w:rsidRPr="00D82292">
        <w:rPr>
          <w:rFonts w:ascii="Times New Roman" w:eastAsia="Times New Roman" w:hAnsi="Times New Roman" w:cs="Times New Roman"/>
          <w:sz w:val="20"/>
          <w:szCs w:val="20"/>
        </w:rPr>
        <w:t xml:space="preserve">, que busca promover la participación social en discapacidad intelectual, incluyendo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intelectual en calidad de voceros, familiares, profesionales y académicos. Se conformaron mesas y escuelas territoriales en 14 regiones del país. Se creó el sitio web https://paisdi.senadis.cl/ que dio cuenta de las actividades realizadas; d) Programa Más Inclusión-</w:t>
      </w:r>
      <w:r w:rsidRPr="000D719D">
        <w:rPr>
          <w:rFonts w:ascii="Times New Roman" w:eastAsia="Times New Roman" w:hAnsi="Times New Roman" w:cs="Times New Roman"/>
          <w:sz w:val="20"/>
          <w:szCs w:val="20"/>
        </w:rPr>
        <w:t>OIT (</w:t>
      </w:r>
      <w:proofErr w:type="spellStart"/>
      <w:r w:rsidR="000D719D" w:rsidRPr="000D719D">
        <w:rPr>
          <w:rFonts w:ascii="Times New Roman" w:eastAsia="Times New Roman" w:hAnsi="Times New Roman" w:cs="Times New Roman"/>
          <w:sz w:val="20"/>
          <w:szCs w:val="20"/>
        </w:rPr>
        <w:t>párrs</w:t>
      </w:r>
      <w:proofErr w:type="spellEnd"/>
      <w:r w:rsidR="000D719D" w:rsidRPr="000D719D">
        <w:rPr>
          <w:rFonts w:ascii="Times New Roman" w:eastAsia="Times New Roman" w:hAnsi="Times New Roman" w:cs="Times New Roman"/>
          <w:sz w:val="20"/>
          <w:szCs w:val="20"/>
        </w:rPr>
        <w:t xml:space="preserve">. </w:t>
      </w:r>
      <w:r w:rsidR="000D719D" w:rsidRPr="000D719D">
        <w:rPr>
          <w:rFonts w:ascii="Times New Roman" w:eastAsia="Times New Roman" w:hAnsi="Times New Roman" w:cs="Times New Roman"/>
          <w:sz w:val="20"/>
          <w:szCs w:val="20"/>
        </w:rPr>
        <w:fldChar w:fldCharType="begin"/>
      </w:r>
      <w:r w:rsidR="000D719D" w:rsidRPr="000D719D">
        <w:rPr>
          <w:rFonts w:ascii="Times New Roman" w:eastAsia="Times New Roman" w:hAnsi="Times New Roman" w:cs="Times New Roman"/>
          <w:sz w:val="20"/>
          <w:szCs w:val="20"/>
        </w:rPr>
        <w:instrText xml:space="preserve"> REF _Ref122703011 \r \h </w:instrText>
      </w:r>
      <w:r w:rsidR="000D719D">
        <w:rPr>
          <w:rFonts w:ascii="Times New Roman" w:eastAsia="Times New Roman" w:hAnsi="Times New Roman" w:cs="Times New Roman"/>
          <w:sz w:val="20"/>
          <w:szCs w:val="20"/>
        </w:rPr>
        <w:instrText xml:space="preserve"> \* MERGEFORMAT </w:instrText>
      </w:r>
      <w:r w:rsidR="000D719D" w:rsidRPr="000D719D">
        <w:rPr>
          <w:rFonts w:ascii="Times New Roman" w:eastAsia="Times New Roman" w:hAnsi="Times New Roman" w:cs="Times New Roman"/>
          <w:sz w:val="20"/>
          <w:szCs w:val="20"/>
        </w:rPr>
      </w:r>
      <w:r w:rsidR="000D719D" w:rsidRPr="000D719D">
        <w:rPr>
          <w:rFonts w:ascii="Times New Roman" w:eastAsia="Times New Roman" w:hAnsi="Times New Roman" w:cs="Times New Roman"/>
          <w:sz w:val="20"/>
          <w:szCs w:val="20"/>
        </w:rPr>
        <w:fldChar w:fldCharType="separate"/>
      </w:r>
      <w:r w:rsidR="000D719D" w:rsidRPr="000D719D">
        <w:rPr>
          <w:rFonts w:ascii="Times New Roman" w:eastAsia="Times New Roman" w:hAnsi="Times New Roman" w:cs="Times New Roman"/>
          <w:sz w:val="20"/>
          <w:szCs w:val="20"/>
        </w:rPr>
        <w:t>18</w:t>
      </w:r>
      <w:r w:rsidR="000D719D" w:rsidRPr="000D719D">
        <w:rPr>
          <w:rFonts w:ascii="Times New Roman" w:eastAsia="Times New Roman" w:hAnsi="Times New Roman" w:cs="Times New Roman"/>
          <w:sz w:val="20"/>
          <w:szCs w:val="20"/>
        </w:rPr>
        <w:fldChar w:fldCharType="end"/>
      </w:r>
      <w:r w:rsidR="000D719D" w:rsidRPr="000D719D">
        <w:rPr>
          <w:rFonts w:ascii="Times New Roman" w:eastAsia="Times New Roman" w:hAnsi="Times New Roman" w:cs="Times New Roman"/>
          <w:sz w:val="20"/>
          <w:szCs w:val="20"/>
        </w:rPr>
        <w:t xml:space="preserve"> y </w:t>
      </w:r>
      <w:r w:rsidR="000D719D" w:rsidRPr="000D719D">
        <w:rPr>
          <w:rFonts w:ascii="Times New Roman" w:eastAsia="Times New Roman" w:hAnsi="Times New Roman" w:cs="Times New Roman"/>
          <w:sz w:val="20"/>
          <w:szCs w:val="20"/>
        </w:rPr>
        <w:fldChar w:fldCharType="begin"/>
      </w:r>
      <w:r w:rsidR="000D719D" w:rsidRPr="000D719D">
        <w:rPr>
          <w:rFonts w:ascii="Times New Roman" w:eastAsia="Times New Roman" w:hAnsi="Times New Roman" w:cs="Times New Roman"/>
          <w:sz w:val="20"/>
          <w:szCs w:val="20"/>
        </w:rPr>
        <w:instrText xml:space="preserve"> REF _Ref122703015 \r \h </w:instrText>
      </w:r>
      <w:r w:rsidR="000D719D">
        <w:rPr>
          <w:rFonts w:ascii="Times New Roman" w:eastAsia="Times New Roman" w:hAnsi="Times New Roman" w:cs="Times New Roman"/>
          <w:sz w:val="20"/>
          <w:szCs w:val="20"/>
        </w:rPr>
        <w:instrText xml:space="preserve"> \* MERGEFORMAT </w:instrText>
      </w:r>
      <w:r w:rsidR="000D719D" w:rsidRPr="000D719D">
        <w:rPr>
          <w:rFonts w:ascii="Times New Roman" w:eastAsia="Times New Roman" w:hAnsi="Times New Roman" w:cs="Times New Roman"/>
          <w:sz w:val="20"/>
          <w:szCs w:val="20"/>
        </w:rPr>
      </w:r>
      <w:r w:rsidR="000D719D" w:rsidRPr="000D719D">
        <w:rPr>
          <w:rFonts w:ascii="Times New Roman" w:eastAsia="Times New Roman" w:hAnsi="Times New Roman" w:cs="Times New Roman"/>
          <w:sz w:val="20"/>
          <w:szCs w:val="20"/>
        </w:rPr>
        <w:fldChar w:fldCharType="separate"/>
      </w:r>
      <w:r w:rsidR="000D719D" w:rsidRPr="000D719D">
        <w:rPr>
          <w:rFonts w:ascii="Times New Roman" w:eastAsia="Times New Roman" w:hAnsi="Times New Roman" w:cs="Times New Roman"/>
          <w:sz w:val="20"/>
          <w:szCs w:val="20"/>
        </w:rPr>
        <w:t>32</w:t>
      </w:r>
      <w:r w:rsidR="000D719D" w:rsidRPr="000D719D">
        <w:rPr>
          <w:rFonts w:ascii="Times New Roman" w:eastAsia="Times New Roman" w:hAnsi="Times New Roman" w:cs="Times New Roman"/>
          <w:sz w:val="20"/>
          <w:szCs w:val="20"/>
        </w:rPr>
        <w:fldChar w:fldCharType="end"/>
      </w:r>
      <w:r w:rsidRPr="000D719D">
        <w:rPr>
          <w:rFonts w:ascii="Times New Roman" w:eastAsia="Times New Roman" w:hAnsi="Times New Roman" w:cs="Times New Roman"/>
          <w:sz w:val="20"/>
          <w:szCs w:val="20"/>
        </w:rPr>
        <w:t>); e) Jornada</w:t>
      </w:r>
      <w:r w:rsidRPr="00D82292">
        <w:rPr>
          <w:rFonts w:ascii="Times New Roman" w:eastAsia="Times New Roman" w:hAnsi="Times New Roman" w:cs="Times New Roman"/>
          <w:sz w:val="20"/>
          <w:szCs w:val="20"/>
        </w:rPr>
        <w:t xml:space="preserve"> de Encuentro por las protestas sociales de octubre de 2019, que convocó a más de 74 representantes de organizaciones sociales de y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para promover la participación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recoger sus recomendaciones para los procesos de diálogos participativos</w:t>
      </w:r>
      <w:r w:rsidRPr="00D82292">
        <w:rPr>
          <w:rFonts w:ascii="Times New Roman" w:hAnsi="Times New Roman" w:cs="Times New Roman"/>
          <w:vertAlign w:val="superscript"/>
        </w:rPr>
        <w:footnoteReference w:id="49"/>
      </w:r>
      <w:r w:rsidRPr="00D82292">
        <w:rPr>
          <w:rFonts w:ascii="Times New Roman" w:eastAsia="Times New Roman" w:hAnsi="Times New Roman" w:cs="Times New Roman"/>
          <w:sz w:val="20"/>
          <w:szCs w:val="20"/>
        </w:rPr>
        <w:t xml:space="preserve">; f) Encuentro Nacional por la Inclusión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cuyas conclusiones formaron parte de “El Chile que Queremos”, un espacio de diálogo y escucha social para construir una hoja de ruta que considerara las propuestas de la ciudadanía en la Nueva Agenda Social post octubre 2019</w:t>
      </w:r>
      <w:r w:rsidRPr="00D82292">
        <w:rPr>
          <w:rFonts w:ascii="Times New Roman" w:hAnsi="Times New Roman" w:cs="Times New Roman"/>
          <w:vertAlign w:val="superscript"/>
        </w:rPr>
        <w:footnoteReference w:id="50"/>
      </w:r>
      <w:r w:rsidRPr="00D82292">
        <w:rPr>
          <w:rFonts w:ascii="Times New Roman" w:eastAsia="Times New Roman" w:hAnsi="Times New Roman" w:cs="Times New Roman"/>
          <w:sz w:val="20"/>
          <w:szCs w:val="20"/>
        </w:rPr>
        <w:t xml:space="preserve">; g) En </w:t>
      </w:r>
      <w:r w:rsidRPr="00D82292">
        <w:rPr>
          <w:rFonts w:ascii="Times New Roman" w:eastAsia="Times New Roman" w:hAnsi="Times New Roman" w:cs="Times New Roman"/>
          <w:sz w:val="20"/>
          <w:szCs w:val="20"/>
        </w:rPr>
        <w:lastRenderedPageBreak/>
        <w:t xml:space="preserve">2020, </w:t>
      </w:r>
      <w:r w:rsidRPr="000D719D">
        <w:rPr>
          <w:rFonts w:ascii="Times New Roman" w:eastAsia="Times New Roman" w:hAnsi="Times New Roman" w:cs="Times New Roman"/>
          <w:sz w:val="20"/>
          <w:szCs w:val="20"/>
        </w:rPr>
        <w:t xml:space="preserve">SENADIS realizó una consulta pública para recoger la percepción sobre la implementación de la </w:t>
      </w:r>
      <w:hyperlink r:id="rId8">
        <w:r w:rsidRPr="000D719D">
          <w:rPr>
            <w:rFonts w:ascii="Times New Roman" w:eastAsia="Times New Roman" w:hAnsi="Times New Roman" w:cs="Times New Roman"/>
            <w:sz w:val="20"/>
            <w:szCs w:val="20"/>
          </w:rPr>
          <w:t>Ley N°21.015</w:t>
        </w:r>
      </w:hyperlink>
      <w:r w:rsidR="000D719D" w:rsidRPr="000D719D">
        <w:rPr>
          <w:rFonts w:ascii="Times New Roman" w:eastAsia="Times New Roman" w:hAnsi="Times New Roman" w:cs="Times New Roman"/>
          <w:sz w:val="20"/>
          <w:szCs w:val="20"/>
        </w:rPr>
        <w:t xml:space="preserve"> </w:t>
      </w:r>
      <w:r w:rsidRPr="000D719D">
        <w:rPr>
          <w:rFonts w:ascii="Times New Roman" w:eastAsia="Times New Roman" w:hAnsi="Times New Roman" w:cs="Times New Roman"/>
          <w:sz w:val="20"/>
          <w:szCs w:val="20"/>
        </w:rPr>
        <w:t>(</w:t>
      </w:r>
      <w:r w:rsidR="000D719D" w:rsidRPr="000D719D">
        <w:rPr>
          <w:rFonts w:ascii="Times New Roman" w:eastAsia="Times New Roman" w:hAnsi="Times New Roman" w:cs="Times New Roman"/>
          <w:sz w:val="20"/>
          <w:szCs w:val="20"/>
        </w:rPr>
        <w:t xml:space="preserve">párr. </w:t>
      </w:r>
      <w:r w:rsidR="000D719D" w:rsidRPr="000D719D">
        <w:rPr>
          <w:rFonts w:ascii="Times New Roman" w:eastAsia="Times New Roman" w:hAnsi="Times New Roman" w:cs="Times New Roman"/>
          <w:sz w:val="20"/>
          <w:szCs w:val="20"/>
        </w:rPr>
        <w:fldChar w:fldCharType="begin"/>
      </w:r>
      <w:r w:rsidR="000D719D" w:rsidRPr="000D719D">
        <w:rPr>
          <w:rFonts w:ascii="Times New Roman" w:eastAsia="Times New Roman" w:hAnsi="Times New Roman" w:cs="Times New Roman"/>
          <w:sz w:val="20"/>
          <w:szCs w:val="20"/>
        </w:rPr>
        <w:instrText xml:space="preserve"> REF _Ref122703050 \r \h </w:instrText>
      </w:r>
      <w:r w:rsidR="000D719D">
        <w:rPr>
          <w:rFonts w:ascii="Times New Roman" w:eastAsia="Times New Roman" w:hAnsi="Times New Roman" w:cs="Times New Roman"/>
          <w:sz w:val="20"/>
          <w:szCs w:val="20"/>
        </w:rPr>
        <w:instrText xml:space="preserve"> \* MERGEFORMAT </w:instrText>
      </w:r>
      <w:r w:rsidR="000D719D" w:rsidRPr="000D719D">
        <w:rPr>
          <w:rFonts w:ascii="Times New Roman" w:eastAsia="Times New Roman" w:hAnsi="Times New Roman" w:cs="Times New Roman"/>
          <w:sz w:val="20"/>
          <w:szCs w:val="20"/>
        </w:rPr>
      </w:r>
      <w:r w:rsidR="000D719D" w:rsidRPr="000D719D">
        <w:rPr>
          <w:rFonts w:ascii="Times New Roman" w:eastAsia="Times New Roman" w:hAnsi="Times New Roman" w:cs="Times New Roman"/>
          <w:sz w:val="20"/>
          <w:szCs w:val="20"/>
        </w:rPr>
        <w:fldChar w:fldCharType="separate"/>
      </w:r>
      <w:r w:rsidR="000D719D" w:rsidRPr="000D719D">
        <w:rPr>
          <w:rFonts w:ascii="Times New Roman" w:eastAsia="Times New Roman" w:hAnsi="Times New Roman" w:cs="Times New Roman"/>
          <w:sz w:val="20"/>
          <w:szCs w:val="20"/>
        </w:rPr>
        <w:t>16</w:t>
      </w:r>
      <w:r w:rsidR="000D719D" w:rsidRPr="000D719D">
        <w:rPr>
          <w:rFonts w:ascii="Times New Roman" w:eastAsia="Times New Roman" w:hAnsi="Times New Roman" w:cs="Times New Roman"/>
          <w:sz w:val="20"/>
          <w:szCs w:val="20"/>
        </w:rPr>
        <w:fldChar w:fldCharType="end"/>
      </w:r>
      <w:r w:rsidRPr="000D719D">
        <w:rPr>
          <w:rFonts w:ascii="Times New Roman" w:eastAsia="Times New Roman" w:hAnsi="Times New Roman" w:cs="Times New Roman"/>
          <w:sz w:val="20"/>
          <w:szCs w:val="20"/>
        </w:rPr>
        <w:t>); h) En 2022, el Programa de Participación Inclusiva Territorial, se ha enfocado en fortalecer las organizaciones</w:t>
      </w:r>
      <w:r w:rsidRPr="00D82292">
        <w:rPr>
          <w:rFonts w:ascii="Times New Roman" w:eastAsia="Times New Roman" w:hAnsi="Times New Roman" w:cs="Times New Roman"/>
          <w:sz w:val="20"/>
          <w:szCs w:val="20"/>
        </w:rPr>
        <w:t xml:space="preserve"> de y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entregando conocimiento-habilidades para su participación en los mecanismos dispuestos por el Estado y la institucionalidad pública local. </w:t>
      </w:r>
    </w:p>
    <w:p w14:paraId="20FA28CB" w14:textId="77777777" w:rsidR="00CF4185" w:rsidRPr="00D82292" w:rsidRDefault="0013142B">
      <w:pPr>
        <w:pStyle w:val="Ttulo2"/>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b/>
      </w:r>
      <w:bookmarkStart w:id="13" w:name="_Toc122692615"/>
      <w:r w:rsidRPr="00D82292">
        <w:rPr>
          <w:rFonts w:ascii="Times New Roman" w:eastAsia="Times New Roman" w:hAnsi="Times New Roman" w:cs="Times New Roman"/>
          <w:sz w:val="20"/>
          <w:szCs w:val="20"/>
        </w:rPr>
        <w:t>Artículo 9</w:t>
      </w:r>
      <w:bookmarkEnd w:id="13"/>
      <w:r w:rsidRPr="00D82292">
        <w:rPr>
          <w:rFonts w:ascii="Times New Roman" w:eastAsia="Times New Roman" w:hAnsi="Times New Roman" w:cs="Times New Roman"/>
          <w:sz w:val="20"/>
          <w:szCs w:val="20"/>
        </w:rPr>
        <w:t xml:space="preserve"> </w:t>
      </w:r>
    </w:p>
    <w:p w14:paraId="37FBC38C" w14:textId="77777777" w:rsidR="00CF418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SENADIS desarrolló el “Plan Chile Accesible”, metodología base para la elaboración de planes territoriales de accesibilidad. En 2017, SENADIS con MINVU, MOP, MBN y MTT, elaboraron la Guía “Chile Accesible. Bases metodológicas para la gestión de un plan territorial de accesibilidad”</w:t>
      </w:r>
      <w:r w:rsidRPr="00D82292">
        <w:rPr>
          <w:rFonts w:ascii="Times New Roman" w:eastAsia="Times New Roman" w:hAnsi="Times New Roman" w:cs="Times New Roman"/>
          <w:sz w:val="20"/>
          <w:szCs w:val="20"/>
          <w:vertAlign w:val="superscript"/>
        </w:rPr>
        <w:footnoteReference w:id="51"/>
      </w:r>
      <w:r w:rsidRPr="00D82292">
        <w:rPr>
          <w:rFonts w:ascii="Times New Roman" w:eastAsia="Times New Roman" w:hAnsi="Times New Roman" w:cs="Times New Roman"/>
          <w:sz w:val="20"/>
          <w:szCs w:val="20"/>
        </w:rPr>
        <w:t>.</w:t>
      </w:r>
    </w:p>
    <w:p w14:paraId="5089967E" w14:textId="05767276" w:rsidR="008109D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octubre 2021, el Decreto 37</w:t>
      </w:r>
      <w:r w:rsidRPr="00D82292">
        <w:rPr>
          <w:rFonts w:ascii="Times New Roman" w:eastAsia="Times New Roman" w:hAnsi="Times New Roman" w:cs="Times New Roman"/>
          <w:sz w:val="20"/>
          <w:szCs w:val="20"/>
          <w:vertAlign w:val="superscript"/>
        </w:rPr>
        <w:footnoteReference w:id="52"/>
      </w:r>
      <w:r w:rsidRPr="00D82292">
        <w:rPr>
          <w:rFonts w:ascii="Times New Roman" w:eastAsia="Times New Roman" w:hAnsi="Times New Roman" w:cs="Times New Roman"/>
          <w:sz w:val="20"/>
          <w:szCs w:val="20"/>
        </w:rPr>
        <w:t xml:space="preserve"> del MDSF, creó la Comisión Asesora Presidencial “Consejo de Accesibilidad Universal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vertAlign w:val="superscript"/>
        </w:rPr>
        <w:footnoteReference w:id="53"/>
      </w:r>
      <w:r w:rsidRPr="00D82292">
        <w:rPr>
          <w:rFonts w:ascii="Times New Roman" w:eastAsia="Times New Roman" w:hAnsi="Times New Roman" w:cs="Times New Roman"/>
          <w:sz w:val="20"/>
          <w:szCs w:val="20"/>
        </w:rPr>
        <w:t>, a fin de elaborar una propuesta de “PNAU a ejecutar entre 2022-2032”, que fue presentado en diciembre de 2021 y anunciado como compromiso presidencial en junio de 2022. El objetivo del PNAU</w:t>
      </w:r>
      <w:r w:rsidRPr="00D82292">
        <w:rPr>
          <w:rFonts w:ascii="Times New Roman" w:eastAsia="Times New Roman" w:hAnsi="Times New Roman" w:cs="Times New Roman"/>
          <w:sz w:val="20"/>
          <w:szCs w:val="20"/>
          <w:vertAlign w:val="superscript"/>
        </w:rPr>
        <w:footnoteReference w:id="54"/>
      </w:r>
      <w:r w:rsidRPr="00D82292">
        <w:rPr>
          <w:rFonts w:ascii="Times New Roman" w:eastAsia="Times New Roman" w:hAnsi="Times New Roman" w:cs="Times New Roman"/>
          <w:sz w:val="20"/>
          <w:szCs w:val="20"/>
        </w:rPr>
        <w:t xml:space="preserve"> es mejorar la accesibilidad en entornos físicos, comunicaciones, información y competencias de quienes prestan servicios a la ciudadanía, aplicando los principios del diseño universal. </w:t>
      </w:r>
    </w:p>
    <w:p w14:paraId="495F484C" w14:textId="4EABBD88" w:rsidR="008109D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Por medio del Programa de Accesibilidad en Instituciones Públicas de SENADIS, se han desarrollado cursos </w:t>
      </w:r>
      <w:r w:rsidR="008109D8" w:rsidRPr="00D82292">
        <w:rPr>
          <w:rFonts w:ascii="Times New Roman" w:eastAsia="Times New Roman" w:hAnsi="Times New Roman" w:cs="Times New Roman"/>
          <w:sz w:val="20"/>
          <w:szCs w:val="20"/>
        </w:rPr>
        <w:t>par</w:t>
      </w:r>
      <w:r w:rsidRPr="00D82292">
        <w:rPr>
          <w:rFonts w:ascii="Times New Roman" w:eastAsia="Times New Roman" w:hAnsi="Times New Roman" w:cs="Times New Roman"/>
          <w:sz w:val="20"/>
          <w:szCs w:val="20"/>
        </w:rPr>
        <w:t xml:space="preserve">a funcionarios públicos </w:t>
      </w:r>
      <w:r w:rsidR="0061673D">
        <w:rPr>
          <w:rFonts w:ascii="Times New Roman" w:eastAsia="Times New Roman" w:hAnsi="Times New Roman" w:cs="Times New Roman"/>
          <w:sz w:val="20"/>
          <w:szCs w:val="20"/>
        </w:rPr>
        <w:t xml:space="preserve">sobre </w:t>
      </w:r>
      <w:r w:rsidRPr="00D82292">
        <w:rPr>
          <w:rFonts w:ascii="Times New Roman" w:eastAsia="Times New Roman" w:hAnsi="Times New Roman" w:cs="Times New Roman"/>
          <w:sz w:val="20"/>
          <w:szCs w:val="20"/>
        </w:rPr>
        <w:t xml:space="preserve">accesibilidad en la edificación y espacio público, acceso a la información y las comunicaciones. Ese programa también ha permitido realizar diagnósticos y planes de accesibilidad en edificios públicos a nivel nacional; entre 2021-2022, 180 edificaciones públicas a nivel nacional recibirán informes de accesibilidad. </w:t>
      </w:r>
      <w:r w:rsidR="008109D8" w:rsidRPr="00D82292">
        <w:rPr>
          <w:rFonts w:ascii="Times New Roman" w:eastAsia="Times New Roman" w:hAnsi="Times New Roman" w:cs="Times New Roman"/>
          <w:sz w:val="20"/>
          <w:szCs w:val="20"/>
        </w:rPr>
        <w:t>Otros</w:t>
      </w:r>
      <w:r w:rsidRPr="00D82292">
        <w:rPr>
          <w:rFonts w:ascii="Times New Roman" w:eastAsia="Times New Roman" w:hAnsi="Times New Roman" w:cs="Times New Roman"/>
          <w:sz w:val="20"/>
          <w:szCs w:val="20"/>
        </w:rPr>
        <w:t xml:space="preserve"> avances en materia de accesibilidad se pueden consultar en el Anexo 3. </w:t>
      </w:r>
    </w:p>
    <w:p w14:paraId="6765745B" w14:textId="2CDD5C18" w:rsidR="008109D8" w:rsidRPr="00D82292" w:rsidRDefault="008109D8"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Sobre</w:t>
      </w:r>
      <w:r w:rsidR="0013142B" w:rsidRPr="00D82292">
        <w:rPr>
          <w:rFonts w:ascii="Times New Roman" w:eastAsia="Times New Roman" w:hAnsi="Times New Roman" w:cs="Times New Roman"/>
          <w:sz w:val="20"/>
          <w:szCs w:val="20"/>
        </w:rPr>
        <w:t xml:space="preserve"> las vías para denunciar la falta de accesibilidad, se encuentra la acción del artículo 57 de la Ley Nº20.422</w:t>
      </w:r>
      <w:r w:rsidR="0013142B" w:rsidRPr="00D82292">
        <w:rPr>
          <w:rFonts w:ascii="Times New Roman" w:hAnsi="Times New Roman" w:cs="Times New Roman"/>
          <w:vertAlign w:val="superscript"/>
        </w:rPr>
        <w:footnoteReference w:id="55"/>
      </w:r>
      <w:r w:rsidR="0013142B" w:rsidRPr="00D82292">
        <w:rPr>
          <w:rFonts w:ascii="Times New Roman" w:eastAsia="Times New Roman" w:hAnsi="Times New Roman" w:cs="Times New Roman"/>
          <w:sz w:val="20"/>
          <w:szCs w:val="20"/>
        </w:rPr>
        <w:t xml:space="preserve"> y, en casos que la falta de accesibilidad sea asociada a discriminación, se puede denunciar por acción antidiscriminación del art. 3 de la Ley N°20.609</w:t>
      </w:r>
      <w:r w:rsidR="0013142B" w:rsidRPr="00D82292">
        <w:rPr>
          <w:rFonts w:ascii="Times New Roman" w:hAnsi="Times New Roman" w:cs="Times New Roman"/>
          <w:vertAlign w:val="superscript"/>
        </w:rPr>
        <w:footnoteReference w:id="56"/>
      </w:r>
      <w:r w:rsidR="0013142B" w:rsidRPr="00D82292">
        <w:rPr>
          <w:rFonts w:ascii="Times New Roman" w:eastAsia="Times New Roman" w:hAnsi="Times New Roman" w:cs="Times New Roman"/>
          <w:sz w:val="20"/>
          <w:szCs w:val="20"/>
        </w:rPr>
        <w:t>. Asimismo, en el artículo 28 de la Ley N°20.422, se establece la responsabilidad de la DOM de denunciar el incumplimiento de las exigencias de accesibilidad ante el JPL. Las municipalidades, a requerimiento de las DOM, pueden celebrar convenios con personas naturales o jurídica</w:t>
      </w:r>
      <w:r w:rsidRPr="00D82292">
        <w:rPr>
          <w:rFonts w:ascii="Times New Roman" w:eastAsia="Times New Roman" w:hAnsi="Times New Roman" w:cs="Times New Roman"/>
          <w:sz w:val="20"/>
          <w:szCs w:val="20"/>
        </w:rPr>
        <w:t xml:space="preserve">s </w:t>
      </w:r>
      <w:r w:rsidR="0013142B" w:rsidRPr="00D82292">
        <w:rPr>
          <w:rFonts w:ascii="Times New Roman" w:eastAsia="Times New Roman" w:hAnsi="Times New Roman" w:cs="Times New Roman"/>
          <w:sz w:val="20"/>
          <w:szCs w:val="20"/>
        </w:rPr>
        <w:t xml:space="preserve">para colaborar con aquellas en la fiscalización. </w:t>
      </w:r>
    </w:p>
    <w:p w14:paraId="3A2DC4B7" w14:textId="5A1934F8" w:rsidR="008109D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Respecto a sa</w:t>
      </w:r>
      <w:r w:rsidR="008109D8" w:rsidRPr="00D82292">
        <w:rPr>
          <w:rFonts w:ascii="Times New Roman" w:eastAsia="Times New Roman" w:hAnsi="Times New Roman" w:cs="Times New Roman"/>
          <w:sz w:val="20"/>
          <w:szCs w:val="20"/>
        </w:rPr>
        <w:t xml:space="preserve">nciones, según la Ley N°20.422, </w:t>
      </w:r>
      <w:r w:rsidRPr="00D82292">
        <w:rPr>
          <w:rFonts w:ascii="Times New Roman" w:eastAsia="Times New Roman" w:hAnsi="Times New Roman" w:cs="Times New Roman"/>
          <w:sz w:val="20"/>
          <w:szCs w:val="20"/>
        </w:rPr>
        <w:t>s</w:t>
      </w:r>
      <w:r w:rsidR="00931D04">
        <w:rPr>
          <w:rFonts w:ascii="Times New Roman" w:eastAsia="Times New Roman" w:hAnsi="Times New Roman" w:cs="Times New Roman"/>
          <w:sz w:val="20"/>
          <w:szCs w:val="20"/>
        </w:rPr>
        <w:t>e puede aplicar una multa de 10-</w:t>
      </w:r>
      <w:r w:rsidRPr="00D82292">
        <w:rPr>
          <w:rFonts w:ascii="Times New Roman" w:eastAsia="Times New Roman" w:hAnsi="Times New Roman" w:cs="Times New Roman"/>
          <w:sz w:val="20"/>
          <w:szCs w:val="20"/>
        </w:rPr>
        <w:t xml:space="preserve">120 unidades tributarias mensuales (UTM), duplicable en caso de reincidencia, incluso llegando a decretar el cierre del establecimiento. Estos fondos estarán destinados exclusivamente a programas y acciones en beneficio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La sanción de la acción antidiscriminación corresponde a una multa de 5 a 50 UTM a beneficio fiscal. En ambos casos, el juez puede determinar otras medidas. PJUD no cuenta con datos desagregados que identifiquen específicamente estas acciones judiciales. En 2021, el total de causas ingresadas por ley 20.609 fue 35. En ese mismo año, 28 causas terminaron (4 por sentencia definitiva, 2 por</w:t>
      </w:r>
      <w:r w:rsidR="008109D8" w:rsidRPr="00D82292">
        <w:rPr>
          <w:rFonts w:ascii="Times New Roman" w:eastAsia="Times New Roman" w:hAnsi="Times New Roman" w:cs="Times New Roman"/>
          <w:sz w:val="20"/>
          <w:szCs w:val="20"/>
        </w:rPr>
        <w:t xml:space="preserve"> avenimiento y, las demás, por </w:t>
      </w:r>
      <w:r w:rsidRPr="00D82292">
        <w:rPr>
          <w:rFonts w:ascii="Times New Roman" w:eastAsia="Times New Roman" w:hAnsi="Times New Roman" w:cs="Times New Roman"/>
          <w:sz w:val="20"/>
          <w:szCs w:val="20"/>
        </w:rPr>
        <w:t xml:space="preserve">otras causas). Los JPL con competencia para conocer de la acción </w:t>
      </w:r>
      <w:r w:rsidR="008109D8" w:rsidRPr="00D82292">
        <w:rPr>
          <w:rFonts w:ascii="Times New Roman" w:eastAsia="Times New Roman" w:hAnsi="Times New Roman" w:cs="Times New Roman"/>
          <w:sz w:val="20"/>
          <w:szCs w:val="20"/>
        </w:rPr>
        <w:t>de la Ley N°20.422</w:t>
      </w:r>
      <w:r w:rsidRPr="00D82292">
        <w:rPr>
          <w:rFonts w:ascii="Times New Roman" w:eastAsia="Times New Roman" w:hAnsi="Times New Roman" w:cs="Times New Roman"/>
          <w:sz w:val="20"/>
          <w:szCs w:val="20"/>
        </w:rPr>
        <w:t xml:space="preserve"> no tienen desagregada la información que permita conocer dichas cifras.</w:t>
      </w:r>
    </w:p>
    <w:p w14:paraId="08E06B6A" w14:textId="41067AE2" w:rsidR="008109D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14" w:name="_Ref122703408"/>
      <w:r w:rsidRPr="00D82292">
        <w:rPr>
          <w:rFonts w:ascii="Times New Roman" w:eastAsia="Times New Roman" w:hAnsi="Times New Roman" w:cs="Times New Roman"/>
          <w:sz w:val="20"/>
          <w:szCs w:val="20"/>
        </w:rPr>
        <w:t>En cuanto a accesibilidad de la información y comunicaciones, la Ley Nº20.422</w:t>
      </w:r>
      <w:r w:rsidRPr="00D82292">
        <w:rPr>
          <w:rFonts w:ascii="Times New Roman" w:hAnsi="Times New Roman" w:cs="Times New Roman"/>
          <w:vertAlign w:val="superscript"/>
        </w:rPr>
        <w:footnoteReference w:id="57"/>
      </w:r>
      <w:r w:rsidR="008109D8"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dispone la obligación de aplicar mecanismos de comunicación audiovisual que posibiliten 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auditiva el acceso a su programación en los casos que corresponda. Tratándose de campañas de servicio público, propaganda electoral, debates presidenciales, cadenas nacionales, informativos de la ONEMI y bloques noticiosos transmitidos por situaciones de emergencia o calamidad pública, deben ser transmitidos o emitidos subtitul</w:t>
      </w:r>
      <w:r w:rsidR="0061673D">
        <w:rPr>
          <w:rFonts w:ascii="Times New Roman" w:eastAsia="Times New Roman" w:hAnsi="Times New Roman" w:cs="Times New Roman"/>
          <w:sz w:val="20"/>
          <w:szCs w:val="20"/>
        </w:rPr>
        <w:t>ados y en LSCH</w:t>
      </w:r>
      <w:r w:rsidRPr="00D82292">
        <w:rPr>
          <w:rFonts w:ascii="Times New Roman" w:eastAsia="Times New Roman" w:hAnsi="Times New Roman" w:cs="Times New Roman"/>
          <w:sz w:val="20"/>
          <w:szCs w:val="20"/>
        </w:rPr>
        <w:t>.</w:t>
      </w:r>
      <w:bookmarkEnd w:id="14"/>
    </w:p>
    <w:p w14:paraId="24856733" w14:textId="4F8DAD5B" w:rsidR="008109D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15" w:name="_Ref122703383"/>
      <w:bookmarkStart w:id="16" w:name="_Ref122704118"/>
      <w:r w:rsidRPr="00D82292">
        <w:rPr>
          <w:rFonts w:ascii="Times New Roman" w:eastAsia="Times New Roman" w:hAnsi="Times New Roman" w:cs="Times New Roman"/>
          <w:sz w:val="20"/>
          <w:szCs w:val="20"/>
        </w:rPr>
        <w:t>La Ley N°21.303</w:t>
      </w:r>
      <w:r w:rsidRPr="00D82292">
        <w:rPr>
          <w:rFonts w:ascii="Times New Roman" w:hAnsi="Times New Roman" w:cs="Times New Roman"/>
          <w:vertAlign w:val="superscript"/>
        </w:rPr>
        <w:footnoteReference w:id="58"/>
      </w:r>
      <w:r w:rsidRPr="00D82292">
        <w:rPr>
          <w:rFonts w:ascii="Times New Roman" w:eastAsia="Times New Roman" w:hAnsi="Times New Roman" w:cs="Times New Roman"/>
          <w:sz w:val="20"/>
          <w:szCs w:val="20"/>
        </w:rPr>
        <w:t xml:space="preserve"> (2021) reconoció que la LSCH es la lengua natural, originaria y patrimonio intangible de las personas sordas, y elemento esencial de su cultura e identidad individual y colectiva, estableciendo que es la lengua oficial de las personas sordas. Dispuso que en la enseñanza para los y las estudiantes sordas se debe garantizar el acceso a todos los contenidos del currículo común a través de la LSCH como primera lengua y en español escrito como segunda. La Ley N°21.398</w:t>
      </w:r>
      <w:r w:rsidRPr="00D82292">
        <w:rPr>
          <w:rFonts w:ascii="Times New Roman" w:hAnsi="Times New Roman" w:cs="Times New Roman"/>
          <w:vertAlign w:val="superscript"/>
        </w:rPr>
        <w:footnoteReference w:id="59"/>
      </w:r>
      <w:r w:rsidRPr="00D82292">
        <w:rPr>
          <w:rFonts w:ascii="Times New Roman" w:eastAsia="Times New Roman" w:hAnsi="Times New Roman" w:cs="Times New Roman"/>
          <w:sz w:val="20"/>
          <w:szCs w:val="20"/>
        </w:rPr>
        <w:t xml:space="preserve"> incorpora obligaciones respecto a formatos accesibles en </w:t>
      </w:r>
      <w:r w:rsidRPr="00D82292">
        <w:rPr>
          <w:rFonts w:ascii="Times New Roman" w:eastAsia="Times New Roman" w:hAnsi="Times New Roman" w:cs="Times New Roman"/>
          <w:sz w:val="20"/>
          <w:szCs w:val="20"/>
        </w:rPr>
        <w:lastRenderedPageBreak/>
        <w:t xml:space="preserve">los contratos que se ofrecen en el contexto de la Ley del Consumidor, con el fin de garantizar su comprensión 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La Ley N°21.403</w:t>
      </w:r>
      <w:r w:rsidRPr="00D82292">
        <w:rPr>
          <w:rFonts w:ascii="Times New Roman" w:hAnsi="Times New Roman" w:cs="Times New Roman"/>
          <w:vertAlign w:val="superscript"/>
        </w:rPr>
        <w:footnoteReference w:id="60"/>
      </w:r>
      <w:r w:rsidRPr="00D82292">
        <w:rPr>
          <w:rFonts w:ascii="Times New Roman" w:eastAsia="Times New Roman" w:hAnsi="Times New Roman" w:cs="Times New Roman"/>
          <w:sz w:val="20"/>
          <w:szCs w:val="20"/>
        </w:rPr>
        <w:t xml:space="preserve"> dispone que el Estado reconoce como sistemas de comunicación oficial la dactilología, el sistema braille, técnicas de orientación y movilidad y otros sistemas de comunicación alternativos reconocidos, seg</w:t>
      </w:r>
      <w:r w:rsidR="008109D8" w:rsidRPr="00D82292">
        <w:rPr>
          <w:rFonts w:ascii="Times New Roman" w:eastAsia="Times New Roman" w:hAnsi="Times New Roman" w:cs="Times New Roman"/>
          <w:sz w:val="20"/>
          <w:szCs w:val="20"/>
        </w:rPr>
        <w:t>ún reglamento que debe dictarse</w:t>
      </w:r>
      <w:r w:rsidRPr="00D82292">
        <w:rPr>
          <w:rFonts w:ascii="Times New Roman" w:eastAsia="Times New Roman" w:hAnsi="Times New Roman" w:cs="Times New Roman"/>
          <w:sz w:val="20"/>
          <w:szCs w:val="20"/>
        </w:rPr>
        <w:t>.</w:t>
      </w:r>
      <w:bookmarkEnd w:id="15"/>
      <w:r w:rsidRPr="00D82292">
        <w:rPr>
          <w:rFonts w:ascii="Times New Roman" w:eastAsia="Times New Roman" w:hAnsi="Times New Roman" w:cs="Times New Roman"/>
          <w:sz w:val="20"/>
          <w:szCs w:val="20"/>
        </w:rPr>
        <w:t xml:space="preserve"> </w:t>
      </w:r>
      <w:bookmarkEnd w:id="16"/>
    </w:p>
    <w:p w14:paraId="2CD4D104" w14:textId="7883E777" w:rsidR="008109D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La Comisión de Personas Mayores y Discapacidad de la CDD ha participado en la tramitación de las siguientes normativas: a)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que Modifica la Ley N°20.422, </w:t>
      </w:r>
      <w:r w:rsidR="008109D8" w:rsidRPr="00D82292">
        <w:rPr>
          <w:rFonts w:ascii="Times New Roman" w:eastAsia="Times New Roman" w:hAnsi="Times New Roman" w:cs="Times New Roman"/>
          <w:sz w:val="20"/>
          <w:szCs w:val="20"/>
        </w:rPr>
        <w:t>exigiendo</w:t>
      </w:r>
      <w:r w:rsidRPr="00D82292">
        <w:rPr>
          <w:rFonts w:ascii="Times New Roman" w:eastAsia="Times New Roman" w:hAnsi="Times New Roman" w:cs="Times New Roman"/>
          <w:sz w:val="20"/>
          <w:szCs w:val="20"/>
        </w:rPr>
        <w:t xml:space="preserve"> la implementación de medidas de accesibilidad en las bibliotecas de establec</w:t>
      </w:r>
      <w:r w:rsidR="008109D8" w:rsidRPr="00D82292">
        <w:rPr>
          <w:rFonts w:ascii="Times New Roman" w:eastAsia="Times New Roman" w:hAnsi="Times New Roman" w:cs="Times New Roman"/>
          <w:sz w:val="20"/>
          <w:szCs w:val="20"/>
        </w:rPr>
        <w:t>imientos de educación superior (</w:t>
      </w:r>
      <w:r w:rsidRPr="00D82292">
        <w:rPr>
          <w:rFonts w:ascii="Times New Roman" w:eastAsia="Times New Roman" w:hAnsi="Times New Roman" w:cs="Times New Roman"/>
          <w:sz w:val="20"/>
          <w:szCs w:val="20"/>
        </w:rPr>
        <w:t>Boletín N°11.080-31</w:t>
      </w:r>
      <w:r w:rsidR="008109D8" w:rsidRPr="00D82292">
        <w:rPr>
          <w:rFonts w:ascii="Times New Roman" w:eastAsia="Times New Roman" w:hAnsi="Times New Roman" w:cs="Times New Roman"/>
          <w:sz w:val="20"/>
          <w:szCs w:val="20"/>
        </w:rPr>
        <w:t>)</w:t>
      </w:r>
      <w:r w:rsidRPr="00D82292">
        <w:rPr>
          <w:rFonts w:ascii="Times New Roman" w:hAnsi="Times New Roman" w:cs="Times New Roman"/>
          <w:vertAlign w:val="superscript"/>
        </w:rPr>
        <w:footnoteReference w:id="61"/>
      </w:r>
      <w:r w:rsidRPr="00D82292">
        <w:rPr>
          <w:rFonts w:ascii="Times New Roman" w:eastAsia="Times New Roman" w:hAnsi="Times New Roman" w:cs="Times New Roman"/>
          <w:sz w:val="20"/>
          <w:szCs w:val="20"/>
        </w:rPr>
        <w:t xml:space="preserve">; b) </w:t>
      </w:r>
      <w:proofErr w:type="spellStart"/>
      <w:r w:rsidRPr="00D82292">
        <w:rPr>
          <w:rFonts w:ascii="Times New Roman" w:eastAsia="Times New Roman" w:hAnsi="Times New Roman" w:cs="Times New Roman"/>
          <w:sz w:val="20"/>
          <w:szCs w:val="20"/>
        </w:rPr>
        <w:t>Pd</w:t>
      </w:r>
      <w:r w:rsidR="008109D8" w:rsidRPr="00D82292">
        <w:rPr>
          <w:rFonts w:ascii="Times New Roman" w:eastAsia="Times New Roman" w:hAnsi="Times New Roman" w:cs="Times New Roman"/>
          <w:sz w:val="20"/>
          <w:szCs w:val="20"/>
        </w:rPr>
        <w:t>L</w:t>
      </w:r>
      <w:proofErr w:type="spellEnd"/>
      <w:r w:rsidR="008109D8" w:rsidRPr="00D82292">
        <w:rPr>
          <w:rFonts w:ascii="Times New Roman" w:eastAsia="Times New Roman" w:hAnsi="Times New Roman" w:cs="Times New Roman"/>
          <w:sz w:val="20"/>
          <w:szCs w:val="20"/>
        </w:rPr>
        <w:t xml:space="preserve"> que Modifica la Ley N°18.838</w:t>
      </w:r>
      <w:r w:rsidRPr="00D82292">
        <w:rPr>
          <w:rFonts w:ascii="Times New Roman" w:eastAsia="Times New Roman" w:hAnsi="Times New Roman" w:cs="Times New Roman"/>
          <w:sz w:val="20"/>
          <w:szCs w:val="20"/>
        </w:rPr>
        <w:t>, para facultar a</w:t>
      </w:r>
      <w:r w:rsidR="008109D8" w:rsidRPr="00D82292">
        <w:rPr>
          <w:rFonts w:ascii="Times New Roman" w:eastAsia="Times New Roman" w:hAnsi="Times New Roman" w:cs="Times New Roman"/>
          <w:sz w:val="20"/>
          <w:szCs w:val="20"/>
        </w:rPr>
        <w:t>l Consejo Nacional de Televisión a velar por la inclusión de la LSCH</w:t>
      </w:r>
      <w:r w:rsidRPr="00D82292">
        <w:rPr>
          <w:rFonts w:ascii="Times New Roman" w:eastAsia="Times New Roman" w:hAnsi="Times New Roman" w:cs="Times New Roman"/>
          <w:sz w:val="20"/>
          <w:szCs w:val="20"/>
        </w:rPr>
        <w:t xml:space="preserve"> en programas infantiles, e</w:t>
      </w:r>
      <w:r w:rsidR="008109D8" w:rsidRPr="00D82292">
        <w:rPr>
          <w:rFonts w:ascii="Times New Roman" w:eastAsia="Times New Roman" w:hAnsi="Times New Roman" w:cs="Times New Roman"/>
          <w:sz w:val="20"/>
          <w:szCs w:val="20"/>
        </w:rPr>
        <w:t xml:space="preserve">specialmente para </w:t>
      </w:r>
      <w:proofErr w:type="spellStart"/>
      <w:r w:rsidR="008109D8" w:rsidRPr="00D82292">
        <w:rPr>
          <w:rFonts w:ascii="Times New Roman" w:eastAsia="Times New Roman" w:hAnsi="Times New Roman" w:cs="Times New Roman"/>
          <w:sz w:val="20"/>
          <w:szCs w:val="20"/>
        </w:rPr>
        <w:t>PcD</w:t>
      </w:r>
      <w:proofErr w:type="spellEnd"/>
      <w:r w:rsidR="008109D8" w:rsidRPr="00D82292">
        <w:rPr>
          <w:rFonts w:ascii="Times New Roman" w:eastAsia="Times New Roman" w:hAnsi="Times New Roman" w:cs="Times New Roman"/>
          <w:sz w:val="20"/>
          <w:szCs w:val="20"/>
        </w:rPr>
        <w:t xml:space="preserve"> auditiva (</w:t>
      </w:r>
      <w:r w:rsidRPr="00D82292">
        <w:rPr>
          <w:rFonts w:ascii="Times New Roman" w:eastAsia="Times New Roman" w:hAnsi="Times New Roman" w:cs="Times New Roman"/>
          <w:sz w:val="20"/>
          <w:szCs w:val="20"/>
        </w:rPr>
        <w:t>Boletín N°13.965-35</w:t>
      </w:r>
      <w:r w:rsidR="008109D8" w:rsidRPr="00D82292">
        <w:rPr>
          <w:rFonts w:ascii="Times New Roman" w:eastAsia="Times New Roman" w:hAnsi="Times New Roman" w:cs="Times New Roman"/>
          <w:sz w:val="20"/>
          <w:szCs w:val="20"/>
        </w:rPr>
        <w:t>)</w:t>
      </w:r>
      <w:r w:rsidRPr="00D82292">
        <w:rPr>
          <w:rFonts w:ascii="Times New Roman" w:hAnsi="Times New Roman" w:cs="Times New Roman"/>
          <w:vertAlign w:val="superscript"/>
        </w:rPr>
        <w:footnoteReference w:id="62"/>
      </w:r>
      <w:r w:rsidRPr="00D82292">
        <w:rPr>
          <w:rFonts w:ascii="Times New Roman" w:eastAsia="Times New Roman" w:hAnsi="Times New Roman" w:cs="Times New Roman"/>
          <w:sz w:val="20"/>
          <w:szCs w:val="20"/>
        </w:rPr>
        <w:t xml:space="preserve">; c)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que modifica la Ley N°20.609, para exigir, a quienes atiendan público en instituciones públicas o privadas, y en las circunstancias que indica, la utilización de mascarillas transparentes para facilitar la co</w:t>
      </w:r>
      <w:r w:rsidR="008109D8" w:rsidRPr="00D82292">
        <w:rPr>
          <w:rFonts w:ascii="Times New Roman" w:eastAsia="Times New Roman" w:hAnsi="Times New Roman" w:cs="Times New Roman"/>
          <w:sz w:val="20"/>
          <w:szCs w:val="20"/>
        </w:rPr>
        <w:t>municación con personas sordas (</w:t>
      </w:r>
      <w:r w:rsidRPr="00D82292">
        <w:rPr>
          <w:rFonts w:ascii="Times New Roman" w:eastAsia="Times New Roman" w:hAnsi="Times New Roman" w:cs="Times New Roman"/>
          <w:sz w:val="20"/>
          <w:szCs w:val="20"/>
        </w:rPr>
        <w:t>Boletín N°14.218-35</w:t>
      </w:r>
      <w:r w:rsidR="008109D8" w:rsidRPr="00D82292">
        <w:rPr>
          <w:rFonts w:ascii="Times New Roman" w:eastAsia="Times New Roman" w:hAnsi="Times New Roman" w:cs="Times New Roman"/>
          <w:sz w:val="20"/>
          <w:szCs w:val="20"/>
        </w:rPr>
        <w:t>)</w:t>
      </w:r>
      <w:r w:rsidRPr="00D82292">
        <w:rPr>
          <w:rFonts w:ascii="Times New Roman" w:hAnsi="Times New Roman" w:cs="Times New Roman"/>
          <w:vertAlign w:val="superscript"/>
        </w:rPr>
        <w:footnoteReference w:id="63"/>
      </w:r>
      <w:r w:rsidRPr="00D82292">
        <w:rPr>
          <w:rFonts w:ascii="Times New Roman" w:eastAsia="Times New Roman" w:hAnsi="Times New Roman" w:cs="Times New Roman"/>
          <w:sz w:val="20"/>
          <w:szCs w:val="20"/>
        </w:rPr>
        <w:t>.</w:t>
      </w:r>
    </w:p>
    <w:p w14:paraId="7B6356D9" w14:textId="77777777" w:rsidR="008109D8"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17" w:name="_Ref122703447"/>
      <w:r w:rsidRPr="00D82292">
        <w:rPr>
          <w:rFonts w:ascii="Times New Roman" w:eastAsia="Times New Roman" w:hAnsi="Times New Roman" w:cs="Times New Roman"/>
          <w:sz w:val="20"/>
          <w:szCs w:val="20"/>
        </w:rPr>
        <w:t>En junio de 2015, SEGPRES publicó el Decreto Nº1</w:t>
      </w:r>
      <w:r w:rsidRPr="00D82292">
        <w:rPr>
          <w:rFonts w:ascii="Times New Roman" w:hAnsi="Times New Roman" w:cs="Times New Roman"/>
          <w:vertAlign w:val="superscript"/>
        </w:rPr>
        <w:footnoteReference w:id="64"/>
      </w:r>
      <w:r w:rsidRPr="00D82292">
        <w:rPr>
          <w:rFonts w:ascii="Times New Roman" w:eastAsia="Times New Roman" w:hAnsi="Times New Roman" w:cs="Times New Roman"/>
          <w:sz w:val="20"/>
          <w:szCs w:val="20"/>
        </w:rPr>
        <w:t>, que aprueba norma técnica sobre sistemas y sitios web de los órganos de la Administración del Estado, estableciendo que deberán garantizar la disponibilidad y la accesibilidad de la información. En concordancia con ello, en enero de 2019, el Gobierno dictó el Instructivo Presidencial de Transformación Digital</w:t>
      </w:r>
      <w:r w:rsidRPr="00D82292">
        <w:rPr>
          <w:rFonts w:ascii="Times New Roman" w:hAnsi="Times New Roman" w:cs="Times New Roman"/>
          <w:vertAlign w:val="superscript"/>
        </w:rPr>
        <w:footnoteReference w:id="65"/>
      </w:r>
      <w:r w:rsidRPr="00D82292">
        <w:rPr>
          <w:rFonts w:ascii="Times New Roman" w:eastAsia="Times New Roman" w:hAnsi="Times New Roman" w:cs="Times New Roman"/>
          <w:sz w:val="20"/>
          <w:szCs w:val="20"/>
        </w:rPr>
        <w:t>, que exige a los servicios públicos adecuarse a las Pautas de Accesibilidad para el Contenido Web (WCAG).</w:t>
      </w:r>
      <w:bookmarkEnd w:id="17"/>
    </w:p>
    <w:p w14:paraId="2D07BF37" w14:textId="77777777" w:rsidR="00CF4185"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Desde 2016, MP implementa el servicio de intérprete de LSCH, en videoconferencia, para brindar atención a las personas que acuden a la Fiscalía presencialmente. Debido a la pandemia, desde 2020, la interpretación de LSCH fue ampliada a modalidad remota. Para facilitar la atención a víctimas más vulnerables, desde el 2020 se amplió el horario de atención en días hábiles hasta las 23:59 horas</w:t>
      </w:r>
      <w:r w:rsidRPr="00D82292">
        <w:rPr>
          <w:rFonts w:ascii="Times New Roman" w:hAnsi="Times New Roman" w:cs="Times New Roman"/>
          <w:vertAlign w:val="superscript"/>
        </w:rPr>
        <w:footnoteReference w:id="66"/>
      </w:r>
      <w:r w:rsidRPr="00D82292">
        <w:rPr>
          <w:rFonts w:ascii="Times New Roman" w:eastAsia="Times New Roman" w:hAnsi="Times New Roman" w:cs="Times New Roman"/>
          <w:sz w:val="20"/>
          <w:szCs w:val="20"/>
        </w:rPr>
        <w:t xml:space="preserve">. </w:t>
      </w:r>
    </w:p>
    <w:p w14:paraId="1D3F688A" w14:textId="77777777" w:rsidR="00CF4185" w:rsidRPr="00D82292" w:rsidRDefault="0013142B">
      <w:pPr>
        <w:spacing w:after="120" w:line="240" w:lineRule="auto"/>
        <w:ind w:right="-40"/>
        <w:jc w:val="both"/>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 xml:space="preserve">Artículo 11 </w:t>
      </w:r>
    </w:p>
    <w:p w14:paraId="249A3B85" w14:textId="77777777" w:rsidR="007973D0"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18" w:name="_Ref122702933"/>
      <w:r w:rsidRPr="00D82292">
        <w:rPr>
          <w:rFonts w:ascii="Times New Roman" w:eastAsia="Times New Roman" w:hAnsi="Times New Roman" w:cs="Times New Roman"/>
          <w:sz w:val="20"/>
          <w:szCs w:val="20"/>
        </w:rPr>
        <w:t>En 2019 SENADIS suscribió convenio con la Academia Nacional de Bomberos para diseñar un curso de formación en Rescate Inclusivo con Perspectiva de Discapacidad que está disponible para distintas instituciones de Primera Respuesta (Bomberos, SAMU, Carabineros, PDI, etc.). Además, se crearon 2 aplicaciones para celulares</w:t>
      </w:r>
      <w:r w:rsidRPr="00D82292">
        <w:rPr>
          <w:rFonts w:ascii="Times New Roman" w:hAnsi="Times New Roman" w:cs="Times New Roman"/>
          <w:vertAlign w:val="superscript"/>
        </w:rPr>
        <w:footnoteReference w:id="67"/>
      </w:r>
      <w:r w:rsidR="007973D0" w:rsidRPr="00D82292">
        <w:rPr>
          <w:rFonts w:ascii="Times New Roman" w:eastAsia="Times New Roman" w:hAnsi="Times New Roman" w:cs="Times New Roman"/>
          <w:sz w:val="20"/>
          <w:szCs w:val="20"/>
        </w:rPr>
        <w:t>.</w:t>
      </w:r>
      <w:bookmarkEnd w:id="18"/>
    </w:p>
    <w:p w14:paraId="4BEA186F" w14:textId="1C590157" w:rsidR="007973D0" w:rsidRPr="00D82292" w:rsidRDefault="0013142B" w:rsidP="00F028C2">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 desarrolló un piloto</w:t>
      </w:r>
      <w:r w:rsidRPr="00D82292">
        <w:rPr>
          <w:rFonts w:ascii="Times New Roman" w:hAnsi="Times New Roman" w:cs="Times New Roman"/>
          <w:vertAlign w:val="superscript"/>
        </w:rPr>
        <w:footnoteReference w:id="68"/>
      </w:r>
      <w:r w:rsidRPr="00D82292">
        <w:rPr>
          <w:rFonts w:ascii="Times New Roman" w:eastAsia="Times New Roman" w:hAnsi="Times New Roman" w:cs="Times New Roman"/>
          <w:sz w:val="20"/>
          <w:szCs w:val="20"/>
        </w:rPr>
        <w:t xml:space="preserve"> en Inclusión para la GRD en Hospitales (INGRID-H), en conjunto con OPS</w:t>
      </w:r>
      <w:r w:rsidRPr="00D82292">
        <w:rPr>
          <w:rFonts w:ascii="Times New Roman" w:hAnsi="Times New Roman" w:cs="Times New Roman"/>
          <w:vertAlign w:val="superscript"/>
        </w:rPr>
        <w:footnoteReference w:id="69"/>
      </w:r>
      <w:r w:rsidRPr="00D82292">
        <w:rPr>
          <w:rFonts w:ascii="Times New Roman" w:eastAsia="Times New Roman" w:hAnsi="Times New Roman" w:cs="Times New Roman"/>
          <w:sz w:val="20"/>
          <w:szCs w:val="20"/>
        </w:rPr>
        <w:t xml:space="preserve">, </w:t>
      </w:r>
      <w:r w:rsidR="007973D0" w:rsidRPr="00D82292">
        <w:rPr>
          <w:rFonts w:ascii="Times New Roman" w:eastAsia="Times New Roman" w:hAnsi="Times New Roman" w:cs="Times New Roman"/>
          <w:sz w:val="20"/>
          <w:szCs w:val="20"/>
        </w:rPr>
        <w:t xml:space="preserve">en </w:t>
      </w:r>
      <w:r w:rsidR="0061673D">
        <w:rPr>
          <w:rFonts w:ascii="Times New Roman" w:eastAsia="Times New Roman" w:hAnsi="Times New Roman" w:cs="Times New Roman"/>
          <w:sz w:val="20"/>
          <w:szCs w:val="20"/>
        </w:rPr>
        <w:t xml:space="preserve">tres </w:t>
      </w:r>
      <w:r w:rsidR="007973D0" w:rsidRPr="00D82292">
        <w:rPr>
          <w:rFonts w:ascii="Times New Roman" w:eastAsia="Times New Roman" w:hAnsi="Times New Roman" w:cs="Times New Roman"/>
          <w:sz w:val="20"/>
          <w:szCs w:val="20"/>
        </w:rPr>
        <w:t>Hospitales</w:t>
      </w:r>
      <w:r w:rsidRPr="00D82292">
        <w:rPr>
          <w:rFonts w:ascii="Times New Roman" w:eastAsia="Times New Roman" w:hAnsi="Times New Roman" w:cs="Times New Roman"/>
          <w:sz w:val="20"/>
          <w:szCs w:val="20"/>
        </w:rPr>
        <w:t xml:space="preserve"> realizando un taller a fines del 2018, y, durante 2019 y 2020, se desarrol</w:t>
      </w:r>
      <w:r w:rsidR="0061673D">
        <w:rPr>
          <w:rFonts w:ascii="Times New Roman" w:eastAsia="Times New Roman" w:hAnsi="Times New Roman" w:cs="Times New Roman"/>
          <w:sz w:val="20"/>
          <w:szCs w:val="20"/>
        </w:rPr>
        <w:t xml:space="preserve">laron acciones de corrección </w:t>
      </w:r>
      <w:r w:rsidRPr="00D82292">
        <w:rPr>
          <w:rFonts w:ascii="Times New Roman" w:eastAsia="Times New Roman" w:hAnsi="Times New Roman" w:cs="Times New Roman"/>
          <w:sz w:val="20"/>
          <w:szCs w:val="20"/>
        </w:rPr>
        <w:t>que completaron el proceso</w:t>
      </w:r>
      <w:r w:rsidRPr="00D82292">
        <w:rPr>
          <w:rFonts w:ascii="Times New Roman" w:hAnsi="Times New Roman" w:cs="Times New Roman"/>
          <w:vertAlign w:val="superscript"/>
        </w:rPr>
        <w:footnoteReference w:id="70"/>
      </w:r>
      <w:r w:rsidRPr="00D82292">
        <w:rPr>
          <w:rFonts w:ascii="Times New Roman" w:eastAsia="Times New Roman" w:hAnsi="Times New Roman" w:cs="Times New Roman"/>
          <w:sz w:val="20"/>
          <w:szCs w:val="20"/>
        </w:rPr>
        <w:t xml:space="preserve">. </w:t>
      </w:r>
    </w:p>
    <w:p w14:paraId="6EB84039"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SENADIS elaboró los siguientes documentos: a) Informativo técnico de accesibilidad sobre el DS N°50 y otras normas relacionadas</w:t>
      </w:r>
      <w:r w:rsidRPr="00D82292">
        <w:rPr>
          <w:rFonts w:ascii="Times New Roman" w:hAnsi="Times New Roman" w:cs="Times New Roman"/>
          <w:vertAlign w:val="superscript"/>
        </w:rPr>
        <w:footnoteReference w:id="71"/>
      </w:r>
      <w:r w:rsidRPr="00D82292">
        <w:rPr>
          <w:rFonts w:ascii="Times New Roman" w:eastAsia="Times New Roman" w:hAnsi="Times New Roman" w:cs="Times New Roman"/>
          <w:sz w:val="20"/>
          <w:szCs w:val="20"/>
        </w:rPr>
        <w:t>; b) Instructivo sobre “Recomendaciones Generales para la Atención Inclusiva”</w:t>
      </w:r>
      <w:r w:rsidRPr="00D82292">
        <w:rPr>
          <w:rFonts w:ascii="Times New Roman" w:hAnsi="Times New Roman" w:cs="Times New Roman"/>
          <w:vertAlign w:val="superscript"/>
        </w:rPr>
        <w:footnoteReference w:id="72"/>
      </w:r>
      <w:r w:rsidRPr="00D82292">
        <w:rPr>
          <w:rFonts w:ascii="Times New Roman" w:eastAsia="Times New Roman" w:hAnsi="Times New Roman" w:cs="Times New Roman"/>
          <w:sz w:val="20"/>
          <w:szCs w:val="20"/>
        </w:rPr>
        <w:t xml:space="preserve"> y manual “Modelo de Sistema Integral de Información y Atención Ciudadana Inclusiva”</w:t>
      </w:r>
      <w:r w:rsidRPr="00D82292">
        <w:rPr>
          <w:rFonts w:ascii="Times New Roman" w:hAnsi="Times New Roman" w:cs="Times New Roman"/>
          <w:vertAlign w:val="superscript"/>
        </w:rPr>
        <w:footnoteReference w:id="73"/>
      </w:r>
      <w:r w:rsidRPr="00D82292">
        <w:rPr>
          <w:rFonts w:ascii="Times New Roman" w:eastAsia="Times New Roman" w:hAnsi="Times New Roman" w:cs="Times New Roman"/>
          <w:sz w:val="20"/>
          <w:szCs w:val="20"/>
        </w:rPr>
        <w:t xml:space="preserve">. En el contexto de la </w:t>
      </w:r>
      <w:r w:rsidRPr="00D82292">
        <w:rPr>
          <w:rFonts w:ascii="Times New Roman" w:eastAsia="Times New Roman" w:hAnsi="Times New Roman" w:cs="Times New Roman"/>
          <w:sz w:val="20"/>
          <w:szCs w:val="20"/>
        </w:rPr>
        <w:lastRenderedPageBreak/>
        <w:t xml:space="preserve">pandemia por COVID-19, junto a MINSAL, se elaboró la evaluación de accesibilidad de las residencias sanitarias a efectos de realizar derivaciones oportunas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con COVID-19.</w:t>
      </w:r>
    </w:p>
    <w:p w14:paraId="2D84CC1C" w14:textId="77777777" w:rsidR="007973D0"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materia de capacitación, ONEMI, en colaboración con SENADIS, elaboró el proyecto “Gestión de Riesgo de Desastre al Alcance de Todos”</w:t>
      </w:r>
      <w:r w:rsidRPr="00D82292">
        <w:rPr>
          <w:rFonts w:ascii="Times New Roman" w:eastAsia="Times New Roman" w:hAnsi="Times New Roman" w:cs="Times New Roman"/>
          <w:sz w:val="20"/>
          <w:szCs w:val="20"/>
          <w:vertAlign w:val="superscript"/>
        </w:rPr>
        <w:footnoteReference w:id="74"/>
      </w:r>
      <w:r w:rsidRPr="00D82292">
        <w:rPr>
          <w:rFonts w:ascii="Times New Roman" w:eastAsia="Times New Roman" w:hAnsi="Times New Roman" w:cs="Times New Roman"/>
          <w:sz w:val="20"/>
          <w:szCs w:val="20"/>
        </w:rPr>
        <w:t xml:space="preserve">, que busca promover el acceso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a información relacionada con acciones de prevención y preparación frente a emergencias. Además de incorporar LSCH y subtitulado en los videos sobre diversas emergencias, se elaboró un audio con información sobre “Recomendaciones Inclusivas”</w:t>
      </w:r>
      <w:r w:rsidRPr="00D82292">
        <w:rPr>
          <w:rFonts w:ascii="Times New Roman" w:eastAsia="Times New Roman" w:hAnsi="Times New Roman" w:cs="Times New Roman"/>
          <w:sz w:val="20"/>
          <w:szCs w:val="20"/>
          <w:vertAlign w:val="superscript"/>
        </w:rPr>
        <w:footnoteReference w:id="75"/>
      </w:r>
      <w:r w:rsidRPr="00D82292">
        <w:rPr>
          <w:rFonts w:ascii="Times New Roman" w:eastAsia="Times New Roman" w:hAnsi="Times New Roman" w:cs="Times New Roman"/>
          <w:sz w:val="20"/>
          <w:szCs w:val="20"/>
        </w:rPr>
        <w:t xml:space="preserve">, un video sobre “Recomendaciones inclusivas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vertAlign w:val="superscript"/>
        </w:rPr>
        <w:footnoteReference w:id="76"/>
      </w:r>
      <w:r w:rsidRPr="00D82292">
        <w:rPr>
          <w:rFonts w:ascii="Times New Roman" w:eastAsia="Times New Roman" w:hAnsi="Times New Roman" w:cs="Times New Roman"/>
          <w:sz w:val="20"/>
          <w:szCs w:val="20"/>
        </w:rPr>
        <w:t xml:space="preserve"> y otro sobre “Recomendaciones para asistir a una persona en situación de discapacidad en emergencias”</w:t>
      </w:r>
      <w:r w:rsidRPr="00D82292">
        <w:rPr>
          <w:rFonts w:ascii="Times New Roman" w:eastAsia="Times New Roman" w:hAnsi="Times New Roman" w:cs="Times New Roman"/>
          <w:sz w:val="20"/>
          <w:szCs w:val="20"/>
          <w:vertAlign w:val="superscript"/>
        </w:rPr>
        <w:footnoteReference w:id="77"/>
      </w:r>
      <w:r w:rsidRPr="00D82292">
        <w:rPr>
          <w:rFonts w:ascii="Times New Roman" w:eastAsia="Times New Roman" w:hAnsi="Times New Roman" w:cs="Times New Roman"/>
          <w:sz w:val="20"/>
          <w:szCs w:val="20"/>
        </w:rPr>
        <w:t xml:space="preserve">. Se suscribió un convenio de colaboración para incorporar un intérprete en LSCH en transmisiones oficiales de ONEMI. Además, SENADIS ha colaborado con ONEMI en la revisión de instrumentos para la gestión de albergues municipales y en la capacitación de equipos regionales en la elaboración de Planes Regionales de Emergencia. Asimismo, actualizó la pauta de evaluación para simulacro de sismo de mayor intensidad y tsunami para el sector educación con acciones de preparación inclusiva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w:t>
      </w:r>
    </w:p>
    <w:p w14:paraId="5A971C52" w14:textId="77777777" w:rsidR="007973D0"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Desde 2019, ONEMI incorporó en la plantilla para la formulación de planes de emergencia, las temáticas transversales de género, discapacidad, NNA y persona mayor, buscando fortalecer la incorporación del enfoque de derechos en la GRD en el país. Además, ONEMI ha ejecutado el proyecto: “Cultura Preventiva al alcance de todos y todas”</w:t>
      </w:r>
      <w:r w:rsidRPr="00D82292">
        <w:rPr>
          <w:rFonts w:ascii="Times New Roman" w:hAnsi="Times New Roman" w:cs="Times New Roman"/>
          <w:vertAlign w:val="superscript"/>
        </w:rPr>
        <w:footnoteReference w:id="78"/>
      </w:r>
      <w:r w:rsidRPr="00D82292">
        <w:rPr>
          <w:rFonts w:ascii="Times New Roman" w:eastAsia="Times New Roman" w:hAnsi="Times New Roman" w:cs="Times New Roman"/>
          <w:sz w:val="20"/>
          <w:szCs w:val="20"/>
        </w:rPr>
        <w:t>, con recursos del FONAPI. Se elaboró en 2020 la “Guía para la implementación del plan para la reducción del riesgo de desastres en centros de trabajo”</w:t>
      </w:r>
      <w:r w:rsidRPr="00D82292">
        <w:rPr>
          <w:rFonts w:ascii="Times New Roman" w:hAnsi="Times New Roman" w:cs="Times New Roman"/>
          <w:vertAlign w:val="superscript"/>
        </w:rPr>
        <w:footnoteReference w:id="79"/>
      </w:r>
      <w:r w:rsidRPr="00D82292">
        <w:rPr>
          <w:rFonts w:ascii="Times New Roman" w:eastAsia="Times New Roman" w:hAnsi="Times New Roman" w:cs="Times New Roman"/>
          <w:sz w:val="20"/>
          <w:szCs w:val="20"/>
        </w:rPr>
        <w:t xml:space="preserve">. </w:t>
      </w:r>
    </w:p>
    <w:p w14:paraId="722660EF" w14:textId="77777777" w:rsidR="007973D0"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PNAU considera el abordaje de situaciones de emergencia, requiriendo a los ministerios la definición de medidas, planes, programas y modificaciones normativas que aseguren la accesibilidad universal en los métodos, protocolos, vías y sistemas de seguridad relacionados con diferentes tipos de desastres y emergencias.</w:t>
      </w:r>
    </w:p>
    <w:p w14:paraId="4561A749" w14:textId="42B62B7D" w:rsidR="00CF4185" w:rsidRPr="00D82292" w:rsidRDefault="007973D0"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w:t>
      </w:r>
      <w:r w:rsidR="0013142B" w:rsidRPr="00D82292">
        <w:rPr>
          <w:rFonts w:ascii="Times New Roman" w:eastAsia="Times New Roman" w:hAnsi="Times New Roman" w:cs="Times New Roman"/>
          <w:sz w:val="20"/>
          <w:szCs w:val="20"/>
        </w:rPr>
        <w:t xml:space="preserve"> marzo de 2021, se publicó el Decreto N°434</w:t>
      </w:r>
      <w:r w:rsidR="0013142B" w:rsidRPr="00D82292">
        <w:rPr>
          <w:rFonts w:ascii="Times New Roman" w:hAnsi="Times New Roman" w:cs="Times New Roman"/>
          <w:vertAlign w:val="superscript"/>
        </w:rPr>
        <w:footnoteReference w:id="80"/>
      </w:r>
      <w:r w:rsidR="0013142B" w:rsidRPr="00D82292">
        <w:rPr>
          <w:rFonts w:ascii="Times New Roman" w:eastAsia="Times New Roman" w:hAnsi="Times New Roman" w:cs="Times New Roman"/>
          <w:sz w:val="20"/>
          <w:szCs w:val="20"/>
        </w:rPr>
        <w:t xml:space="preserve"> que aprueba </w:t>
      </w:r>
      <w:r w:rsidRPr="00D82292">
        <w:rPr>
          <w:rFonts w:ascii="Times New Roman" w:eastAsia="Times New Roman" w:hAnsi="Times New Roman" w:cs="Times New Roman"/>
          <w:sz w:val="20"/>
          <w:szCs w:val="20"/>
        </w:rPr>
        <w:t xml:space="preserve">la </w:t>
      </w:r>
      <w:r w:rsidR="0013142B" w:rsidRPr="00D82292">
        <w:rPr>
          <w:rFonts w:ascii="Times New Roman" w:eastAsia="Times New Roman" w:hAnsi="Times New Roman" w:cs="Times New Roman"/>
          <w:sz w:val="20"/>
          <w:szCs w:val="20"/>
        </w:rPr>
        <w:t>política nacional para la reducción de</w:t>
      </w:r>
      <w:r w:rsidR="0061673D">
        <w:rPr>
          <w:rFonts w:ascii="Times New Roman" w:eastAsia="Times New Roman" w:hAnsi="Times New Roman" w:cs="Times New Roman"/>
          <w:sz w:val="20"/>
          <w:szCs w:val="20"/>
        </w:rPr>
        <w:t>l riesgo de desastres 2020-2030</w:t>
      </w:r>
      <w:r w:rsidR="0013142B" w:rsidRPr="00D82292">
        <w:rPr>
          <w:rFonts w:ascii="Times New Roman" w:eastAsia="Times New Roman" w:hAnsi="Times New Roman" w:cs="Times New Roman"/>
          <w:sz w:val="20"/>
          <w:szCs w:val="20"/>
        </w:rPr>
        <w:t>. En agosto de 2021, se publicó la Ley N°21.364</w:t>
      </w:r>
      <w:r w:rsidR="0013142B" w:rsidRPr="00D82292">
        <w:rPr>
          <w:rFonts w:ascii="Times New Roman" w:hAnsi="Times New Roman" w:cs="Times New Roman"/>
          <w:vertAlign w:val="superscript"/>
        </w:rPr>
        <w:footnoteReference w:id="81"/>
      </w:r>
      <w:r w:rsidR="0013142B" w:rsidRPr="00D82292">
        <w:rPr>
          <w:rFonts w:ascii="Times New Roman" w:eastAsia="Times New Roman" w:hAnsi="Times New Roman" w:cs="Times New Roman"/>
          <w:sz w:val="20"/>
          <w:szCs w:val="20"/>
        </w:rPr>
        <w:t xml:space="preserve"> que establece el Sistema Nacional de Prevención y Respuesta ante Desastres, sustituyendo </w:t>
      </w:r>
      <w:r w:rsidRPr="00D82292">
        <w:rPr>
          <w:rFonts w:ascii="Times New Roman" w:eastAsia="Times New Roman" w:hAnsi="Times New Roman" w:cs="Times New Roman"/>
          <w:sz w:val="20"/>
          <w:szCs w:val="20"/>
        </w:rPr>
        <w:t>a</w:t>
      </w:r>
      <w:r w:rsidR="0013142B" w:rsidRPr="00D82292">
        <w:rPr>
          <w:rFonts w:ascii="Times New Roman" w:eastAsia="Times New Roman" w:hAnsi="Times New Roman" w:cs="Times New Roman"/>
          <w:sz w:val="20"/>
          <w:szCs w:val="20"/>
        </w:rPr>
        <w:t xml:space="preserve"> ONEMI. Dentro de los principios en la gestión de riesgo de desastres, se establece el de transparencia que hace referencia a un sistema inclusivo, informado y orientado hacia todas las fases del ciclo del riesgo de desastres, que permita el intercambio y diseminación de datos e información, de manera accesible, actualizada y comprensibl</w:t>
      </w:r>
      <w:r w:rsidR="00031BEE">
        <w:rPr>
          <w:rFonts w:ascii="Times New Roman" w:eastAsia="Times New Roman" w:hAnsi="Times New Roman" w:cs="Times New Roman"/>
          <w:sz w:val="20"/>
          <w:szCs w:val="20"/>
        </w:rPr>
        <w:t>e.</w:t>
      </w:r>
    </w:p>
    <w:p w14:paraId="4E5B7C1A" w14:textId="77777777" w:rsidR="00CF4185" w:rsidRPr="00D82292" w:rsidRDefault="0013142B">
      <w:pPr>
        <w:spacing w:after="120" w:line="240" w:lineRule="auto"/>
        <w:ind w:right="-40"/>
        <w:jc w:val="both"/>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Información accesible sobre pandemia y prevención</w:t>
      </w:r>
    </w:p>
    <w:p w14:paraId="26B4D075" w14:textId="77777777" w:rsidR="00F07749"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19" w:name="_Ref122703089"/>
      <w:r w:rsidRPr="00D82292">
        <w:rPr>
          <w:rFonts w:ascii="Times New Roman" w:eastAsia="Times New Roman" w:hAnsi="Times New Roman" w:cs="Times New Roman"/>
          <w:sz w:val="20"/>
          <w:szCs w:val="20"/>
        </w:rPr>
        <w:t xml:space="preserve">Durante la pandemia, </w:t>
      </w:r>
      <w:r w:rsidR="007973D0" w:rsidRPr="00D82292">
        <w:rPr>
          <w:rFonts w:ascii="Times New Roman" w:eastAsia="Times New Roman" w:hAnsi="Times New Roman" w:cs="Times New Roman"/>
          <w:sz w:val="20"/>
          <w:szCs w:val="20"/>
        </w:rPr>
        <w:t>se</w:t>
      </w:r>
      <w:r w:rsidRPr="00D82292">
        <w:rPr>
          <w:rFonts w:ascii="Times New Roman" w:eastAsia="Times New Roman" w:hAnsi="Times New Roman" w:cs="Times New Roman"/>
          <w:sz w:val="20"/>
          <w:szCs w:val="20"/>
        </w:rPr>
        <w:t xml:space="preserve"> puso a disposición de la comunidad el </w:t>
      </w:r>
      <w:hyperlink r:id="rId9">
        <w:r w:rsidRPr="00D82292">
          <w:rPr>
            <w:rFonts w:ascii="Times New Roman" w:eastAsia="Times New Roman" w:hAnsi="Times New Roman" w:cs="Times New Roman"/>
            <w:sz w:val="20"/>
            <w:szCs w:val="20"/>
          </w:rPr>
          <w:t>sitio web</w:t>
        </w:r>
      </w:hyperlink>
      <w:r w:rsidRPr="00D82292">
        <w:rPr>
          <w:rFonts w:ascii="Times New Roman" w:eastAsia="Times New Roman" w:hAnsi="Times New Roman" w:cs="Times New Roman"/>
          <w:sz w:val="20"/>
          <w:szCs w:val="20"/>
        </w:rPr>
        <w:t xml:space="preserve"> accesible https://www.gob.cl/pasoapaso/, para entregar información oficial sobre contagios, camas disponibles, residencias sanitarias, etc. SENADIS convocó a una Mesa Intersectorial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sus familias y cuidadores, en el marco del COVID-19”</w:t>
      </w:r>
      <w:r w:rsidRPr="00D82292">
        <w:rPr>
          <w:rFonts w:ascii="Times New Roman" w:eastAsia="Times New Roman" w:hAnsi="Times New Roman" w:cs="Times New Roman"/>
          <w:sz w:val="20"/>
          <w:szCs w:val="20"/>
          <w:vertAlign w:val="superscript"/>
        </w:rPr>
        <w:footnoteReference w:id="82"/>
      </w:r>
      <w:r w:rsidRPr="00D82292">
        <w:rPr>
          <w:rFonts w:ascii="Times New Roman" w:eastAsia="Times New Roman" w:hAnsi="Times New Roman" w:cs="Times New Roman"/>
          <w:sz w:val="20"/>
          <w:szCs w:val="20"/>
        </w:rPr>
        <w:t>, con 21 representantes provenientes de la sociedad civil, Estado, gremios y organismos internacionales, que elaboró un video explicativo</w:t>
      </w:r>
      <w:r w:rsidRPr="00D82292">
        <w:rPr>
          <w:rFonts w:ascii="Times New Roman" w:eastAsia="Times New Roman" w:hAnsi="Times New Roman" w:cs="Times New Roman"/>
          <w:sz w:val="20"/>
          <w:szCs w:val="20"/>
          <w:vertAlign w:val="superscript"/>
        </w:rPr>
        <w:footnoteReference w:id="83"/>
      </w:r>
      <w:r w:rsidRPr="00D82292">
        <w:rPr>
          <w:rFonts w:ascii="Times New Roman" w:eastAsia="Times New Roman" w:hAnsi="Times New Roman" w:cs="Times New Roman"/>
          <w:sz w:val="20"/>
          <w:szCs w:val="20"/>
        </w:rPr>
        <w:t xml:space="preserve"> sobre la situación en pandemia y los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con subtitulado y LSCH, y el documento en lectura fácil “En esta pandemia por COVID-19, tengo mis derechos”</w:t>
      </w:r>
      <w:r w:rsidRPr="00D82292">
        <w:rPr>
          <w:rFonts w:ascii="Times New Roman" w:eastAsia="Times New Roman" w:hAnsi="Times New Roman" w:cs="Times New Roman"/>
          <w:sz w:val="20"/>
          <w:szCs w:val="20"/>
          <w:vertAlign w:val="superscript"/>
        </w:rPr>
        <w:footnoteReference w:id="84"/>
      </w:r>
      <w:r w:rsidRPr="00D82292">
        <w:rPr>
          <w:rFonts w:ascii="Times New Roman" w:eastAsia="Times New Roman" w:hAnsi="Times New Roman" w:cs="Times New Roman"/>
          <w:sz w:val="20"/>
          <w:szCs w:val="20"/>
        </w:rPr>
        <w:t>, difundido a todos los Servicios de Salud.</w:t>
      </w:r>
      <w:bookmarkEnd w:id="19"/>
    </w:p>
    <w:p w14:paraId="01ADD846"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20" w:name="_Ref122703150"/>
      <w:r w:rsidRPr="00D82292">
        <w:rPr>
          <w:rFonts w:ascii="Times New Roman" w:eastAsia="Times New Roman" w:hAnsi="Times New Roman" w:cs="Times New Roman"/>
          <w:sz w:val="20"/>
          <w:szCs w:val="20"/>
        </w:rPr>
        <w:lastRenderedPageBreak/>
        <w:t>En 2020 se habilitó el fono 800 000 058 Conectados al Cuidar</w:t>
      </w:r>
      <w:r w:rsidRPr="00D82292">
        <w:rPr>
          <w:rFonts w:ascii="Times New Roman" w:hAnsi="Times New Roman" w:cs="Times New Roman"/>
          <w:vertAlign w:val="superscript"/>
        </w:rPr>
        <w:footnoteReference w:id="85"/>
      </w:r>
      <w:r w:rsidRPr="00D82292">
        <w:rPr>
          <w:rFonts w:ascii="Times New Roman" w:eastAsia="Times New Roman" w:hAnsi="Times New Roman" w:cs="Times New Roman"/>
          <w:sz w:val="20"/>
          <w:szCs w:val="20"/>
        </w:rPr>
        <w:t xml:space="preserve">, línea telefónica gratuita de acompañamiento y orientación para cuidadores informales y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especialmente con dependencia</w:t>
      </w:r>
      <w:r w:rsidRPr="00D82292">
        <w:rPr>
          <w:rFonts w:ascii="Times New Roman" w:hAnsi="Times New Roman" w:cs="Times New Roman"/>
          <w:vertAlign w:val="superscript"/>
        </w:rPr>
        <w:footnoteReference w:id="86"/>
      </w:r>
      <w:r w:rsidRPr="00D82292">
        <w:rPr>
          <w:rFonts w:ascii="Times New Roman" w:eastAsia="Times New Roman" w:hAnsi="Times New Roman" w:cs="Times New Roman"/>
          <w:sz w:val="20"/>
          <w:szCs w:val="20"/>
        </w:rPr>
        <w:t>. La línea cuenta con atención para personas sordas a través de VI-SOR Web</w:t>
      </w:r>
      <w:r w:rsidRPr="00D82292">
        <w:rPr>
          <w:rFonts w:ascii="Times New Roman" w:hAnsi="Times New Roman" w:cs="Times New Roman"/>
          <w:vertAlign w:val="superscript"/>
        </w:rPr>
        <w:footnoteReference w:id="87"/>
      </w:r>
      <w:r w:rsidRPr="00D82292">
        <w:rPr>
          <w:rFonts w:ascii="Times New Roman" w:eastAsia="Times New Roman" w:hAnsi="Times New Roman" w:cs="Times New Roman"/>
          <w:sz w:val="20"/>
          <w:szCs w:val="20"/>
        </w:rPr>
        <w:t xml:space="preserve"> que les permite conectarse por </w:t>
      </w:r>
      <w:proofErr w:type="spellStart"/>
      <w:r w:rsidRPr="00D82292">
        <w:rPr>
          <w:rFonts w:ascii="Times New Roman" w:eastAsia="Times New Roman" w:hAnsi="Times New Roman" w:cs="Times New Roman"/>
          <w:sz w:val="20"/>
          <w:szCs w:val="20"/>
        </w:rPr>
        <w:t>videollamada</w:t>
      </w:r>
      <w:proofErr w:type="spellEnd"/>
      <w:r w:rsidRPr="00D82292">
        <w:rPr>
          <w:rFonts w:ascii="Times New Roman" w:eastAsia="Times New Roman" w:hAnsi="Times New Roman" w:cs="Times New Roman"/>
          <w:sz w:val="20"/>
          <w:szCs w:val="20"/>
        </w:rPr>
        <w:t xml:space="preserve"> con un intérprete en LSCH. SENADIS además firmó convenio con </w:t>
      </w:r>
      <w:proofErr w:type="spellStart"/>
      <w:r w:rsidRPr="00D82292">
        <w:rPr>
          <w:rFonts w:ascii="Times New Roman" w:eastAsia="Times New Roman" w:hAnsi="Times New Roman" w:cs="Times New Roman"/>
          <w:sz w:val="20"/>
          <w:szCs w:val="20"/>
        </w:rPr>
        <w:t>LazarilloApp</w:t>
      </w:r>
      <w:proofErr w:type="spellEnd"/>
      <w:r w:rsidRPr="00D82292">
        <w:rPr>
          <w:rFonts w:ascii="Times New Roman" w:hAnsi="Times New Roman" w:cs="Times New Roman"/>
          <w:vertAlign w:val="superscript"/>
        </w:rPr>
        <w:footnoteReference w:id="88"/>
      </w:r>
      <w:r w:rsidRPr="00D82292">
        <w:rPr>
          <w:rFonts w:ascii="Times New Roman" w:eastAsia="Times New Roman" w:hAnsi="Times New Roman" w:cs="Times New Roman"/>
          <w:sz w:val="20"/>
          <w:szCs w:val="20"/>
        </w:rPr>
        <w:t>, para entregar información relevante en el contexto de la emergencia a personas ciegas a través de notificaciones a sus celulares.</w:t>
      </w:r>
      <w:bookmarkEnd w:id="20"/>
    </w:p>
    <w:p w14:paraId="054E98A6" w14:textId="77777777" w:rsidR="00CF4185" w:rsidRPr="00D82292" w:rsidRDefault="0013142B">
      <w:pPr>
        <w:spacing w:after="120" w:line="240" w:lineRule="auto"/>
        <w:ind w:right="-40"/>
        <w:jc w:val="both"/>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Acceso ininterrumpido a los servicios de apoyo, servicios comunitarios, atención domiciliaria</w:t>
      </w:r>
    </w:p>
    <w:p w14:paraId="3342DA05"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Durante la pandemia, SENADIS mantuvo las convocatorias para financiamiento de AATT</w:t>
      </w:r>
      <w:r w:rsidRPr="00D82292">
        <w:rPr>
          <w:rFonts w:ascii="Times New Roman" w:eastAsia="Times New Roman" w:hAnsi="Times New Roman" w:cs="Times New Roman"/>
          <w:sz w:val="20"/>
          <w:szCs w:val="20"/>
          <w:vertAlign w:val="superscript"/>
        </w:rPr>
        <w:footnoteReference w:id="89"/>
      </w:r>
      <w:r w:rsidRPr="00D82292">
        <w:rPr>
          <w:rFonts w:ascii="Times New Roman" w:eastAsia="Times New Roman" w:hAnsi="Times New Roman" w:cs="Times New Roman"/>
          <w:sz w:val="20"/>
          <w:szCs w:val="20"/>
        </w:rPr>
        <w:t>, programa TVI</w:t>
      </w:r>
      <w:r w:rsidRPr="00D82292">
        <w:rPr>
          <w:rFonts w:ascii="Times New Roman" w:eastAsia="Times New Roman" w:hAnsi="Times New Roman" w:cs="Times New Roman"/>
          <w:sz w:val="20"/>
          <w:szCs w:val="20"/>
          <w:vertAlign w:val="superscript"/>
        </w:rPr>
        <w:footnoteReference w:id="90"/>
      </w:r>
      <w:r w:rsidRPr="00D82292">
        <w:rPr>
          <w:rFonts w:ascii="Times New Roman" w:eastAsia="Times New Roman" w:hAnsi="Times New Roman" w:cs="Times New Roman"/>
          <w:sz w:val="20"/>
          <w:szCs w:val="20"/>
        </w:rPr>
        <w:t>,</w:t>
      </w:r>
      <w:r w:rsidRPr="00D82292">
        <w:rPr>
          <w:rFonts w:ascii="Times New Roman" w:eastAsia="Times New Roman" w:hAnsi="Times New Roman" w:cs="Times New Roman"/>
          <w:color w:val="1155CC"/>
          <w:sz w:val="20"/>
          <w:szCs w:val="20"/>
        </w:rPr>
        <w:t xml:space="preserve"> </w:t>
      </w:r>
      <w:r w:rsidRPr="00D82292">
        <w:rPr>
          <w:rFonts w:ascii="Times New Roman" w:eastAsia="Times New Roman" w:hAnsi="Times New Roman" w:cs="Times New Roman"/>
          <w:sz w:val="20"/>
          <w:szCs w:val="20"/>
        </w:rPr>
        <w:t>apoyo a estudiantes</w:t>
      </w:r>
      <w:r w:rsidRPr="00D82292">
        <w:rPr>
          <w:rFonts w:ascii="Times New Roman" w:eastAsia="Times New Roman" w:hAnsi="Times New Roman" w:cs="Times New Roman"/>
          <w:sz w:val="20"/>
          <w:szCs w:val="20"/>
          <w:vertAlign w:val="superscript"/>
        </w:rPr>
        <w:footnoteReference w:id="91"/>
      </w:r>
      <w:r w:rsidRPr="00D82292">
        <w:rPr>
          <w:rFonts w:ascii="Times New Roman" w:eastAsia="Times New Roman" w:hAnsi="Times New Roman" w:cs="Times New Roman"/>
          <w:sz w:val="20"/>
          <w:szCs w:val="20"/>
        </w:rPr>
        <w:t xml:space="preserve"> y el programa Modelo de Residencias para Adultos con Discapacidad. Ante los contagios de los usuarios de las residencias, a este último programa se le realizó una transferencia adicional por MM 410 para la compra de elementos necesarios ante la emergencia sanitaria y, en marzo de 2020, se elaboró “Protocolo de Recomendaciones para la Prevención y Atención del COVID-19 en Residencias para Adultos con Discapacidad”</w:t>
      </w:r>
      <w:r w:rsidRPr="00D82292">
        <w:rPr>
          <w:rFonts w:ascii="Times New Roman" w:eastAsia="Times New Roman" w:hAnsi="Times New Roman" w:cs="Times New Roman"/>
          <w:sz w:val="20"/>
          <w:szCs w:val="20"/>
          <w:vertAlign w:val="superscript"/>
        </w:rPr>
        <w:footnoteReference w:id="92"/>
      </w:r>
      <w:r w:rsidRPr="00D82292">
        <w:rPr>
          <w:rFonts w:ascii="Times New Roman" w:eastAsia="Times New Roman" w:hAnsi="Times New Roman" w:cs="Times New Roman"/>
          <w:sz w:val="20"/>
          <w:szCs w:val="20"/>
        </w:rPr>
        <w:t xml:space="preserve">. </w:t>
      </w:r>
    </w:p>
    <w:p w14:paraId="26B2C7C0" w14:textId="77777777" w:rsidR="00F07749"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Se implementaron Residencias Espejo con nueve residencias como lugares de aislamiento, con 251 cupos, donde se proveyeron servicios básicos de atención y cuidado para enfrentar situaciones de emergencia crítica en las residencias, debido a contagios de COVID-19, y evitar su propagación. Se coordinó con MINSAL el ingreso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a residencias sanitarias, estuvieran o no en situación de dependencia, acompañadas de un cuidador/a si lo requiriesen y, en caso de no contar con uno/a, SENADIS lo proveería. Se creó un componente COVID-19 en REVELO de SENADIS para atender casos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dependencia cuyo cuidador/a principal fuera hospitalizado y no contara con red de apoyo</w:t>
      </w:r>
      <w:r w:rsidRPr="00D82292">
        <w:rPr>
          <w:rFonts w:ascii="Times New Roman" w:eastAsia="Times New Roman" w:hAnsi="Times New Roman" w:cs="Times New Roman"/>
          <w:sz w:val="20"/>
          <w:szCs w:val="20"/>
          <w:vertAlign w:val="superscript"/>
        </w:rPr>
        <w:footnoteReference w:id="93"/>
      </w:r>
      <w:r w:rsidRPr="00D82292">
        <w:rPr>
          <w:rFonts w:ascii="Times New Roman" w:eastAsia="Times New Roman" w:hAnsi="Times New Roman" w:cs="Times New Roman"/>
          <w:sz w:val="20"/>
          <w:szCs w:val="20"/>
        </w:rPr>
        <w:t xml:space="preserve">. </w:t>
      </w:r>
    </w:p>
    <w:p w14:paraId="33A5E874" w14:textId="77777777" w:rsidR="00F07749"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21" w:name="_Ref122703629"/>
      <w:r w:rsidRPr="00D82292">
        <w:rPr>
          <w:rFonts w:ascii="Times New Roman" w:eastAsia="Times New Roman" w:hAnsi="Times New Roman" w:cs="Times New Roman"/>
          <w:sz w:val="20"/>
          <w:szCs w:val="20"/>
        </w:rPr>
        <w:t>En SENADIS, FONAPI adecuó sus líneas de financiamiento focalizándose en proyectos que tuvieran por objetivo el manejo de la pandemia, la compra de EPP y desinfección de ambientes</w:t>
      </w:r>
      <w:r w:rsidRPr="00D82292">
        <w:rPr>
          <w:rFonts w:ascii="Times New Roman" w:hAnsi="Times New Roman" w:cs="Times New Roman"/>
          <w:vertAlign w:val="superscript"/>
        </w:rPr>
        <w:footnoteReference w:id="94"/>
      </w:r>
      <w:r w:rsidRPr="00D82292">
        <w:rPr>
          <w:rFonts w:ascii="Times New Roman" w:eastAsia="Times New Roman" w:hAnsi="Times New Roman" w:cs="Times New Roman"/>
          <w:sz w:val="20"/>
          <w:szCs w:val="20"/>
        </w:rPr>
        <w:t>. El Programa de Apoyos a Estudiantes con Discapacidad en Instituciones de Educación Superior incorporó elementos tecnológicos y servicios de apoyo para que los estudiantes pudieran acceder a la educación a distancia. Se aumentó la cobertura en más de 200 estudiantes con relación al 2019.</w:t>
      </w:r>
      <w:bookmarkEnd w:id="21"/>
    </w:p>
    <w:p w14:paraId="7ED38836" w14:textId="77777777" w:rsidR="00CF4185" w:rsidRPr="00D82292" w:rsidRDefault="00984B56"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ONEMI</w:t>
      </w:r>
      <w:r w:rsidR="0013142B" w:rsidRPr="00D82292">
        <w:rPr>
          <w:rFonts w:ascii="Times New Roman" w:eastAsia="Times New Roman" w:hAnsi="Times New Roman" w:cs="Times New Roman"/>
          <w:sz w:val="20"/>
          <w:szCs w:val="20"/>
        </w:rPr>
        <w:t xml:space="preserve"> emitió la Guía para la administración de albergues municipales pandemia COVID-19, con la incorporación de temáticas transversales</w:t>
      </w:r>
      <w:r w:rsidR="0013142B" w:rsidRPr="00D82292">
        <w:rPr>
          <w:rFonts w:ascii="Times New Roman" w:hAnsi="Times New Roman" w:cs="Times New Roman"/>
          <w:vertAlign w:val="superscript"/>
        </w:rPr>
        <w:footnoteReference w:id="95"/>
      </w:r>
      <w:r w:rsidR="0013142B" w:rsidRPr="00D82292">
        <w:rPr>
          <w:rFonts w:ascii="Times New Roman" w:eastAsia="Times New Roman" w:hAnsi="Times New Roman" w:cs="Times New Roman"/>
          <w:sz w:val="20"/>
          <w:szCs w:val="20"/>
        </w:rPr>
        <w:t xml:space="preserve">. </w:t>
      </w:r>
    </w:p>
    <w:p w14:paraId="141D6E8D" w14:textId="77777777" w:rsidR="00CF4185" w:rsidRPr="00D82292" w:rsidRDefault="0013142B">
      <w:pPr>
        <w:spacing w:after="120" w:line="240" w:lineRule="auto"/>
        <w:ind w:right="-40"/>
        <w:jc w:val="both"/>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Acceso a salud, apoyo material y psicológico</w:t>
      </w:r>
    </w:p>
    <w:p w14:paraId="4826DAE2" w14:textId="27621C09" w:rsidR="00E61034"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abril de 2020, MINSAL puso a disposición de la red sanitaria, el documento "Recomendaciones para los Comités de Ética Asistencial en el apoyo de toma de decisiones éticas de los equipos de salud, en contexto de pandemia por COVID-19"</w:t>
      </w:r>
      <w:r w:rsidRPr="00D82292">
        <w:rPr>
          <w:rFonts w:ascii="Times New Roman" w:eastAsia="Times New Roman" w:hAnsi="Times New Roman" w:cs="Times New Roman"/>
          <w:sz w:val="20"/>
          <w:szCs w:val="20"/>
          <w:vertAlign w:val="superscript"/>
        </w:rPr>
        <w:footnoteReference w:id="96"/>
      </w:r>
      <w:r w:rsidRPr="00D82292">
        <w:rPr>
          <w:rFonts w:ascii="Times New Roman" w:eastAsia="Times New Roman" w:hAnsi="Times New Roman" w:cs="Times New Roman"/>
          <w:sz w:val="20"/>
          <w:szCs w:val="20"/>
        </w:rPr>
        <w:t xml:space="preserve">, donde se reconoce expresamente el principio de no discriminación, esencial para garantizar el acceso a ventilación mecánica en igualdad de condiciones. Asimismo, MINSAL elaboró el documento </w:t>
      </w:r>
      <w:r w:rsidR="00031BEE">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highlight w:val="white"/>
        </w:rPr>
        <w:t xml:space="preserve">Consideraciones especiales en el manejo y tratamiento de las </w:t>
      </w:r>
      <w:proofErr w:type="spellStart"/>
      <w:r w:rsidRPr="00D82292">
        <w:rPr>
          <w:rFonts w:ascii="Times New Roman" w:eastAsia="Times New Roman" w:hAnsi="Times New Roman" w:cs="Times New Roman"/>
          <w:sz w:val="20"/>
          <w:szCs w:val="20"/>
          <w:highlight w:val="white"/>
        </w:rPr>
        <w:t>PcD</w:t>
      </w:r>
      <w:proofErr w:type="spellEnd"/>
      <w:r w:rsidRPr="00D82292">
        <w:rPr>
          <w:rFonts w:ascii="Times New Roman" w:eastAsia="Times New Roman" w:hAnsi="Times New Roman" w:cs="Times New Roman"/>
          <w:sz w:val="20"/>
          <w:szCs w:val="20"/>
          <w:highlight w:val="white"/>
        </w:rPr>
        <w:t xml:space="preserve"> durante la pandemia SARS-COV-2</w:t>
      </w:r>
      <w:r w:rsidR="00031BEE">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vertAlign w:val="superscript"/>
        </w:rPr>
        <w:footnoteReference w:id="97"/>
      </w:r>
      <w:r w:rsidRPr="00D82292">
        <w:rPr>
          <w:rFonts w:ascii="Times New Roman" w:eastAsia="Times New Roman" w:hAnsi="Times New Roman" w:cs="Times New Roman"/>
          <w:sz w:val="20"/>
          <w:szCs w:val="20"/>
          <w:highlight w:val="white"/>
        </w:rPr>
        <w:t>, para una adecuada respuesta en la atención en salud</w:t>
      </w:r>
      <w:r w:rsidRPr="00D82292">
        <w:rPr>
          <w:rFonts w:ascii="Times New Roman" w:eastAsia="Times New Roman" w:hAnsi="Times New Roman" w:cs="Times New Roman"/>
          <w:sz w:val="20"/>
          <w:szCs w:val="20"/>
        </w:rPr>
        <w:t>; y la</w:t>
      </w:r>
      <w:r w:rsidRPr="00D82292">
        <w:rPr>
          <w:rFonts w:ascii="Times New Roman" w:eastAsia="Times New Roman" w:hAnsi="Times New Roman" w:cs="Times New Roman"/>
          <w:sz w:val="20"/>
          <w:szCs w:val="20"/>
          <w:highlight w:val="white"/>
        </w:rPr>
        <w:t xml:space="preserve"> Estrategia de residencias sanitarias, </w:t>
      </w:r>
      <w:r w:rsidRPr="00D82292">
        <w:rPr>
          <w:rFonts w:ascii="Times New Roman" w:eastAsia="Times New Roman" w:hAnsi="Times New Roman" w:cs="Times New Roman"/>
          <w:sz w:val="20"/>
          <w:szCs w:val="20"/>
          <w:highlight w:val="white"/>
        </w:rPr>
        <w:lastRenderedPageBreak/>
        <w:t xml:space="preserve">recomendaciones para el ingreso, seguimiento y egreso de </w:t>
      </w:r>
      <w:proofErr w:type="spellStart"/>
      <w:r w:rsidRPr="00D82292">
        <w:rPr>
          <w:rFonts w:ascii="Times New Roman" w:eastAsia="Times New Roman" w:hAnsi="Times New Roman" w:cs="Times New Roman"/>
          <w:sz w:val="20"/>
          <w:szCs w:val="20"/>
          <w:highlight w:val="white"/>
        </w:rPr>
        <w:t>PcD</w:t>
      </w:r>
      <w:proofErr w:type="spellEnd"/>
      <w:r w:rsidRPr="00D82292">
        <w:rPr>
          <w:rFonts w:ascii="Times New Roman" w:eastAsia="Times New Roman" w:hAnsi="Times New Roman" w:cs="Times New Roman"/>
          <w:sz w:val="20"/>
          <w:szCs w:val="20"/>
          <w:vertAlign w:val="superscript"/>
        </w:rPr>
        <w:footnoteReference w:id="98"/>
      </w:r>
      <w:r w:rsidRPr="00D82292">
        <w:rPr>
          <w:rFonts w:ascii="Times New Roman" w:eastAsia="Times New Roman" w:hAnsi="Times New Roman" w:cs="Times New Roman"/>
          <w:sz w:val="20"/>
          <w:szCs w:val="20"/>
        </w:rPr>
        <w:t>, sin posibilidad de cumplir aislamiento en su domicilio.</w:t>
      </w:r>
      <w:r w:rsidR="00E61034" w:rsidRPr="00D82292">
        <w:rPr>
          <w:rFonts w:ascii="Times New Roman" w:eastAsia="Times New Roman" w:hAnsi="Times New Roman" w:cs="Times New Roman"/>
          <w:sz w:val="20"/>
          <w:szCs w:val="20"/>
        </w:rPr>
        <w:t xml:space="preserve"> </w:t>
      </w:r>
    </w:p>
    <w:p w14:paraId="15A7EAC5"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Continuaron</w:t>
      </w:r>
      <w:r w:rsidRPr="00D82292">
        <w:rPr>
          <w:rFonts w:ascii="Times New Roman" w:eastAsia="Times New Roman" w:hAnsi="Times New Roman" w:cs="Times New Roman"/>
          <w:sz w:val="20"/>
          <w:szCs w:val="20"/>
          <w:highlight w:val="white"/>
        </w:rPr>
        <w:t xml:space="preserve"> las acciones de atención y provisión de AATT garantizadas por GES, en contexto de pandemia</w:t>
      </w:r>
      <w:r w:rsidRPr="00D82292">
        <w:rPr>
          <w:rFonts w:ascii="Times New Roman" w:hAnsi="Times New Roman" w:cs="Times New Roman"/>
          <w:highlight w:val="white"/>
          <w:vertAlign w:val="superscript"/>
        </w:rPr>
        <w:footnoteReference w:id="99"/>
      </w:r>
      <w:r w:rsidRPr="00D82292">
        <w:rPr>
          <w:rFonts w:ascii="Times New Roman" w:eastAsia="Times New Roman" w:hAnsi="Times New Roman" w:cs="Times New Roman"/>
          <w:sz w:val="20"/>
          <w:szCs w:val="20"/>
          <w:highlight w:val="white"/>
        </w:rPr>
        <w:t>. Se establecieron medidas para la sensibilización y educación</w:t>
      </w:r>
      <w:r w:rsidRPr="00D82292">
        <w:rPr>
          <w:rFonts w:ascii="Times New Roman" w:hAnsi="Times New Roman" w:cs="Times New Roman"/>
          <w:vertAlign w:val="superscript"/>
        </w:rPr>
        <w:footnoteReference w:id="100"/>
      </w:r>
      <w:r w:rsidRPr="00D82292">
        <w:rPr>
          <w:rFonts w:ascii="Times New Roman" w:eastAsia="Times New Roman" w:hAnsi="Times New Roman" w:cs="Times New Roman"/>
          <w:sz w:val="20"/>
          <w:szCs w:val="20"/>
          <w:highlight w:val="white"/>
        </w:rPr>
        <w:t xml:space="preserve"> a la población respecto al COVID-19, a través de cápsulas en video, con intérprete en LSCH y subtítulos.</w:t>
      </w:r>
    </w:p>
    <w:p w14:paraId="65E632CC" w14:textId="77777777" w:rsidR="00E61034"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highlight w:val="white"/>
        </w:rPr>
      </w:pPr>
      <w:r w:rsidRPr="00D82292">
        <w:rPr>
          <w:rFonts w:ascii="Times New Roman" w:eastAsia="Times New Roman" w:hAnsi="Times New Roman" w:cs="Times New Roman"/>
          <w:sz w:val="20"/>
          <w:szCs w:val="20"/>
          <w:highlight w:val="white"/>
        </w:rPr>
        <w:t>Se priorizó en el proceso de vacunación</w:t>
      </w:r>
      <w:r w:rsidRPr="00D82292">
        <w:rPr>
          <w:rFonts w:ascii="Times New Roman" w:eastAsia="Times New Roman" w:hAnsi="Times New Roman" w:cs="Times New Roman"/>
          <w:sz w:val="20"/>
          <w:szCs w:val="20"/>
          <w:vertAlign w:val="superscript"/>
        </w:rPr>
        <w:footnoteReference w:id="101"/>
      </w:r>
      <w:r w:rsidRPr="00D82292">
        <w:rPr>
          <w:rFonts w:ascii="Times New Roman" w:eastAsia="Times New Roman" w:hAnsi="Times New Roman" w:cs="Times New Roman"/>
          <w:sz w:val="20"/>
          <w:szCs w:val="20"/>
          <w:highlight w:val="white"/>
        </w:rPr>
        <w:t xml:space="preserve"> COVID-19 y de influenza a las </w:t>
      </w:r>
      <w:proofErr w:type="spellStart"/>
      <w:r w:rsidRPr="00D82292">
        <w:rPr>
          <w:rFonts w:ascii="Times New Roman" w:eastAsia="Times New Roman" w:hAnsi="Times New Roman" w:cs="Times New Roman"/>
          <w:sz w:val="20"/>
          <w:szCs w:val="20"/>
          <w:highlight w:val="white"/>
        </w:rPr>
        <w:t>PcD</w:t>
      </w:r>
      <w:proofErr w:type="spellEnd"/>
      <w:r w:rsidRPr="00D82292">
        <w:rPr>
          <w:rFonts w:ascii="Times New Roman" w:eastAsia="Times New Roman" w:hAnsi="Times New Roman" w:cs="Times New Roman"/>
          <w:sz w:val="20"/>
          <w:szCs w:val="20"/>
          <w:highlight w:val="white"/>
        </w:rPr>
        <w:t xml:space="preserve"> psicosocial e intelectual severa, </w:t>
      </w:r>
      <w:r w:rsidRPr="00D82292">
        <w:rPr>
          <w:rFonts w:ascii="Times New Roman" w:eastAsia="Times New Roman" w:hAnsi="Times New Roman" w:cs="Times New Roman"/>
          <w:sz w:val="20"/>
          <w:szCs w:val="20"/>
        </w:rPr>
        <w:t>discapacidad</w:t>
      </w:r>
      <w:r w:rsidRPr="00D82292">
        <w:rPr>
          <w:rFonts w:ascii="Times New Roman" w:eastAsia="Times New Roman" w:hAnsi="Times New Roman" w:cs="Times New Roman"/>
          <w:sz w:val="20"/>
          <w:szCs w:val="20"/>
          <w:highlight w:val="white"/>
        </w:rPr>
        <w:t xml:space="preserve"> psicosocial en viviendas colectivas, en hospitalización y personas con enfermedades mentales severas. En las residencias sanitarias</w:t>
      </w:r>
      <w:r w:rsidRPr="00D82292">
        <w:rPr>
          <w:rFonts w:ascii="Times New Roman" w:eastAsia="Times New Roman" w:hAnsi="Times New Roman" w:cs="Times New Roman"/>
          <w:sz w:val="20"/>
          <w:szCs w:val="20"/>
          <w:vertAlign w:val="superscript"/>
        </w:rPr>
        <w:footnoteReference w:id="102"/>
      </w:r>
      <w:r w:rsidRPr="00D82292">
        <w:rPr>
          <w:rFonts w:ascii="Times New Roman" w:eastAsia="Times New Roman" w:hAnsi="Times New Roman" w:cs="Times New Roman"/>
          <w:sz w:val="20"/>
          <w:szCs w:val="20"/>
          <w:highlight w:val="white"/>
        </w:rPr>
        <w:t xml:space="preserve"> se incluyeron lineamientos para la atención de </w:t>
      </w:r>
      <w:proofErr w:type="spellStart"/>
      <w:r w:rsidRPr="00D82292">
        <w:rPr>
          <w:rFonts w:ascii="Times New Roman" w:eastAsia="Times New Roman" w:hAnsi="Times New Roman" w:cs="Times New Roman"/>
          <w:sz w:val="20"/>
          <w:szCs w:val="20"/>
          <w:highlight w:val="white"/>
        </w:rPr>
        <w:t>PcD</w:t>
      </w:r>
      <w:proofErr w:type="spellEnd"/>
      <w:r w:rsidRPr="00D82292">
        <w:rPr>
          <w:rFonts w:ascii="Times New Roman" w:eastAsia="Times New Roman" w:hAnsi="Times New Roman" w:cs="Times New Roman"/>
          <w:sz w:val="20"/>
          <w:szCs w:val="20"/>
          <w:highlight w:val="white"/>
        </w:rPr>
        <w:t xml:space="preserve"> y problemas de salud mental en servicios no segregados. </w:t>
      </w:r>
    </w:p>
    <w:p w14:paraId="4B37B4E5" w14:textId="034D2856" w:rsidR="00E61034"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highlight w:val="white"/>
        </w:rPr>
      </w:pPr>
      <w:r w:rsidRPr="00D82292">
        <w:rPr>
          <w:rFonts w:ascii="Times New Roman" w:eastAsia="Times New Roman" w:hAnsi="Times New Roman" w:cs="Times New Roman"/>
          <w:sz w:val="20"/>
          <w:szCs w:val="20"/>
        </w:rPr>
        <w:t xml:space="preserve">La Mesa Intersectorial reseñada en </w:t>
      </w:r>
      <w:r w:rsidRPr="008D33FC">
        <w:rPr>
          <w:rFonts w:ascii="Times New Roman" w:eastAsia="Times New Roman" w:hAnsi="Times New Roman" w:cs="Times New Roman"/>
          <w:sz w:val="20"/>
          <w:szCs w:val="20"/>
        </w:rPr>
        <w:t xml:space="preserve">el párrafo </w:t>
      </w:r>
      <w:r w:rsidR="000D719D" w:rsidRPr="008D33FC">
        <w:rPr>
          <w:rFonts w:ascii="Times New Roman" w:eastAsia="Times New Roman" w:hAnsi="Times New Roman" w:cs="Times New Roman"/>
          <w:sz w:val="20"/>
          <w:szCs w:val="20"/>
        </w:rPr>
        <w:fldChar w:fldCharType="begin"/>
      </w:r>
      <w:r w:rsidR="000D719D" w:rsidRPr="008D33FC">
        <w:rPr>
          <w:rFonts w:ascii="Times New Roman" w:eastAsia="Times New Roman" w:hAnsi="Times New Roman" w:cs="Times New Roman"/>
          <w:sz w:val="20"/>
          <w:szCs w:val="20"/>
        </w:rPr>
        <w:instrText xml:space="preserve"> REF _Ref122703089 \r \h </w:instrText>
      </w:r>
      <w:r w:rsidR="008D33FC">
        <w:rPr>
          <w:rFonts w:ascii="Times New Roman" w:eastAsia="Times New Roman" w:hAnsi="Times New Roman" w:cs="Times New Roman"/>
          <w:sz w:val="20"/>
          <w:szCs w:val="20"/>
        </w:rPr>
        <w:instrText xml:space="preserve"> \* MERGEFORMAT </w:instrText>
      </w:r>
      <w:r w:rsidR="000D719D" w:rsidRPr="008D33FC">
        <w:rPr>
          <w:rFonts w:ascii="Times New Roman" w:eastAsia="Times New Roman" w:hAnsi="Times New Roman" w:cs="Times New Roman"/>
          <w:sz w:val="20"/>
          <w:szCs w:val="20"/>
        </w:rPr>
      </w:r>
      <w:r w:rsidR="000D719D" w:rsidRPr="008D33FC">
        <w:rPr>
          <w:rFonts w:ascii="Times New Roman" w:eastAsia="Times New Roman" w:hAnsi="Times New Roman" w:cs="Times New Roman"/>
          <w:sz w:val="20"/>
          <w:szCs w:val="20"/>
        </w:rPr>
        <w:fldChar w:fldCharType="separate"/>
      </w:r>
      <w:r w:rsidR="000D719D" w:rsidRPr="008D33FC">
        <w:rPr>
          <w:rFonts w:ascii="Times New Roman" w:eastAsia="Times New Roman" w:hAnsi="Times New Roman" w:cs="Times New Roman"/>
          <w:sz w:val="20"/>
          <w:szCs w:val="20"/>
        </w:rPr>
        <w:t>55</w:t>
      </w:r>
      <w:r w:rsidR="000D719D" w:rsidRPr="008D33FC">
        <w:rPr>
          <w:rFonts w:ascii="Times New Roman" w:eastAsia="Times New Roman" w:hAnsi="Times New Roman" w:cs="Times New Roman"/>
          <w:sz w:val="20"/>
          <w:szCs w:val="20"/>
        </w:rPr>
        <w:fldChar w:fldCharType="end"/>
      </w:r>
      <w:r w:rsidR="000D719D" w:rsidRPr="008D33FC">
        <w:rPr>
          <w:rFonts w:ascii="Times New Roman" w:eastAsia="Times New Roman" w:hAnsi="Times New Roman" w:cs="Times New Roman"/>
          <w:sz w:val="20"/>
          <w:szCs w:val="20"/>
        </w:rPr>
        <w:t xml:space="preserve"> </w:t>
      </w:r>
      <w:r w:rsidRPr="008D33FC">
        <w:rPr>
          <w:rFonts w:ascii="Times New Roman" w:eastAsia="Times New Roman" w:hAnsi="Times New Roman" w:cs="Times New Roman"/>
          <w:sz w:val="20"/>
          <w:szCs w:val="20"/>
        </w:rPr>
        <w:t>realizó</w:t>
      </w:r>
      <w:r w:rsidRPr="00D82292">
        <w:rPr>
          <w:rFonts w:ascii="Times New Roman" w:eastAsia="Times New Roman" w:hAnsi="Times New Roman" w:cs="Times New Roman"/>
          <w:sz w:val="20"/>
          <w:szCs w:val="20"/>
        </w:rPr>
        <w:t xml:space="preserve"> capacitaciones y envió material informativo a los funcionarios de salud de las residencias sanitarias del país sobre cómo atender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Dentro de dicho material se encuentran las </w:t>
      </w:r>
      <w:r w:rsidRPr="00D82292">
        <w:rPr>
          <w:rFonts w:ascii="Times New Roman" w:eastAsia="Times New Roman" w:hAnsi="Times New Roman" w:cs="Times New Roman"/>
          <w:sz w:val="20"/>
          <w:szCs w:val="20"/>
          <w:highlight w:val="white"/>
        </w:rPr>
        <w:t xml:space="preserve">Recomendaciones para la atención en salud de las </w:t>
      </w:r>
      <w:proofErr w:type="spellStart"/>
      <w:r w:rsidRPr="00D82292">
        <w:rPr>
          <w:rFonts w:ascii="Times New Roman" w:eastAsia="Times New Roman" w:hAnsi="Times New Roman" w:cs="Times New Roman"/>
          <w:sz w:val="20"/>
          <w:szCs w:val="20"/>
          <w:highlight w:val="white"/>
        </w:rPr>
        <w:t>PcD</w:t>
      </w:r>
      <w:proofErr w:type="spellEnd"/>
      <w:r w:rsidRPr="00D82292">
        <w:rPr>
          <w:rFonts w:ascii="Times New Roman" w:eastAsia="Times New Roman" w:hAnsi="Times New Roman" w:cs="Times New Roman"/>
          <w:sz w:val="20"/>
          <w:szCs w:val="20"/>
          <w:highlight w:val="white"/>
        </w:rPr>
        <w:t xml:space="preserve"> durante la pandemia SARS-COV-2</w:t>
      </w:r>
      <w:r w:rsidRPr="00D82292">
        <w:rPr>
          <w:rFonts w:ascii="Times New Roman" w:hAnsi="Times New Roman" w:cs="Times New Roman"/>
          <w:vertAlign w:val="superscript"/>
        </w:rPr>
        <w:footnoteReference w:id="103"/>
      </w:r>
      <w:r w:rsidRPr="00D82292">
        <w:rPr>
          <w:rFonts w:ascii="Times New Roman" w:eastAsia="Times New Roman" w:hAnsi="Times New Roman" w:cs="Times New Roman"/>
          <w:sz w:val="20"/>
          <w:szCs w:val="20"/>
        </w:rPr>
        <w:t xml:space="preserve">, difundidas en lectura fácil y con un afiche resumen; y las Recomendaciones y Buenas Prácticas en Salud Mental, Destinadas a Residencias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tiempos de COVID-19</w:t>
      </w:r>
      <w:r w:rsidRPr="00D82292">
        <w:rPr>
          <w:rFonts w:ascii="Times New Roman" w:hAnsi="Times New Roman" w:cs="Times New Roman"/>
          <w:vertAlign w:val="superscript"/>
        </w:rPr>
        <w:footnoteReference w:id="104"/>
      </w:r>
      <w:r w:rsidRPr="00D82292">
        <w:rPr>
          <w:rFonts w:ascii="Times New Roman" w:eastAsia="Times New Roman" w:hAnsi="Times New Roman" w:cs="Times New Roman"/>
          <w:sz w:val="20"/>
          <w:szCs w:val="20"/>
        </w:rPr>
        <w:t>, que entregan pautas de abordaje para prevención de violencia, resguardo de salud mental y de calidad de vida en residencias y para la implementación de medidas sanitarias por COVID-19, difundidas en un seminario</w:t>
      </w:r>
      <w:r w:rsidRPr="00D82292">
        <w:rPr>
          <w:rFonts w:ascii="Times New Roman" w:hAnsi="Times New Roman" w:cs="Times New Roman"/>
          <w:vertAlign w:val="superscript"/>
        </w:rPr>
        <w:footnoteReference w:id="105"/>
      </w:r>
      <w:r w:rsidRPr="00D82292">
        <w:rPr>
          <w:rFonts w:ascii="Times New Roman" w:eastAsia="Times New Roman" w:hAnsi="Times New Roman" w:cs="Times New Roman"/>
          <w:sz w:val="20"/>
          <w:szCs w:val="20"/>
        </w:rPr>
        <w:t xml:space="preserve"> en línea. </w:t>
      </w:r>
    </w:p>
    <w:p w14:paraId="3323878A" w14:textId="77777777" w:rsidR="00E61034"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highlight w:val="white"/>
        </w:rPr>
      </w:pPr>
      <w:r w:rsidRPr="00D82292">
        <w:rPr>
          <w:rFonts w:ascii="Times New Roman" w:eastAsia="Times New Roman" w:hAnsi="Times New Roman" w:cs="Times New Roman"/>
          <w:sz w:val="20"/>
          <w:szCs w:val="20"/>
          <w:highlight w:val="white"/>
        </w:rPr>
        <w:t xml:space="preserve">MINSAL cuenta con un modelo de protección de la salud mental en la gestión de riesgos y desastres que incluye </w:t>
      </w:r>
      <w:r w:rsidRPr="00D82292">
        <w:rPr>
          <w:rFonts w:ascii="Times New Roman" w:eastAsia="Times New Roman" w:hAnsi="Times New Roman" w:cs="Times New Roman"/>
          <w:sz w:val="20"/>
          <w:szCs w:val="20"/>
        </w:rPr>
        <w:t>recomendaciones</w:t>
      </w:r>
      <w:r w:rsidRPr="00D82292">
        <w:rPr>
          <w:rFonts w:ascii="Times New Roman" w:eastAsia="Times New Roman" w:hAnsi="Times New Roman" w:cs="Times New Roman"/>
          <w:sz w:val="20"/>
          <w:szCs w:val="20"/>
          <w:highlight w:val="white"/>
        </w:rPr>
        <w:t xml:space="preserve"> y estrategias de apoyo material y psicológico</w:t>
      </w:r>
      <w:r w:rsidRPr="00D82292">
        <w:rPr>
          <w:rFonts w:ascii="Times New Roman" w:hAnsi="Times New Roman" w:cs="Times New Roman"/>
          <w:vertAlign w:val="superscript"/>
        </w:rPr>
        <w:footnoteReference w:id="106"/>
      </w:r>
      <w:r w:rsidRPr="00D82292">
        <w:rPr>
          <w:rFonts w:ascii="Times New Roman" w:eastAsia="Times New Roman" w:hAnsi="Times New Roman" w:cs="Times New Roman"/>
          <w:sz w:val="20"/>
          <w:szCs w:val="20"/>
          <w:highlight w:val="white"/>
        </w:rPr>
        <w:t xml:space="preserve"> en situaciones de crisis, desarrollándose recomendaciones específicas</w:t>
      </w:r>
      <w:r w:rsidRPr="00D82292">
        <w:rPr>
          <w:rFonts w:ascii="Times New Roman" w:hAnsi="Times New Roman" w:cs="Times New Roman"/>
          <w:vertAlign w:val="superscript"/>
        </w:rPr>
        <w:footnoteReference w:id="107"/>
      </w:r>
      <w:r w:rsidRPr="00D82292">
        <w:rPr>
          <w:rFonts w:ascii="Times New Roman" w:eastAsia="Times New Roman" w:hAnsi="Times New Roman" w:cs="Times New Roman"/>
          <w:sz w:val="20"/>
          <w:szCs w:val="20"/>
          <w:highlight w:val="white"/>
        </w:rPr>
        <w:t xml:space="preserve"> en contexto de pandemia.</w:t>
      </w:r>
      <w:r w:rsidRPr="00D82292">
        <w:rPr>
          <w:rFonts w:ascii="Times New Roman" w:eastAsia="Times New Roman" w:hAnsi="Times New Roman" w:cs="Times New Roman"/>
          <w:sz w:val="20"/>
          <w:szCs w:val="20"/>
        </w:rPr>
        <w:t xml:space="preserve"> Se desarrollaron los sitios web: https://www.gob.cl/saludablemente/ y https://www.hablemosdesaludmental.cl/</w:t>
      </w:r>
      <w:r w:rsidRPr="00D82292">
        <w:rPr>
          <w:rFonts w:ascii="Times New Roman" w:hAnsi="Times New Roman" w:cs="Times New Roman"/>
          <w:vertAlign w:val="superscript"/>
        </w:rPr>
        <w:footnoteReference w:id="108"/>
      </w:r>
      <w:r w:rsidRPr="00D82292">
        <w:rPr>
          <w:rFonts w:ascii="Times New Roman" w:eastAsia="Times New Roman" w:hAnsi="Times New Roman" w:cs="Times New Roman"/>
          <w:sz w:val="20"/>
          <w:szCs w:val="20"/>
        </w:rPr>
        <w:t xml:space="preserve"> que entregan información y orientación sobre diversos temas, especialmente salud mental en pandemia. Cuentan con videos con subtítulos y LSCH. Se creó la línea Salud Responde</w:t>
      </w:r>
      <w:r w:rsidRPr="00D82292">
        <w:rPr>
          <w:rFonts w:ascii="Times New Roman" w:hAnsi="Times New Roman" w:cs="Times New Roman"/>
          <w:vertAlign w:val="superscript"/>
        </w:rPr>
        <w:footnoteReference w:id="109"/>
      </w:r>
      <w:r w:rsidRPr="00D82292">
        <w:rPr>
          <w:rFonts w:ascii="Times New Roman" w:eastAsia="Times New Roman" w:hAnsi="Times New Roman" w:cs="Times New Roman"/>
          <w:sz w:val="20"/>
          <w:szCs w:val="20"/>
        </w:rPr>
        <w:t>, plataforma multicanal que, a través de su línea telefónica durante las 24 horas del día, informan, orientan, apoyan y educan a sus usuarios sobre temas relacionados con salud. Cuenta con información en LSCH</w:t>
      </w:r>
      <w:r w:rsidRPr="00D82292">
        <w:rPr>
          <w:rFonts w:ascii="Times New Roman" w:hAnsi="Times New Roman" w:cs="Times New Roman"/>
          <w:vertAlign w:val="superscript"/>
        </w:rPr>
        <w:footnoteReference w:id="110"/>
      </w:r>
      <w:r w:rsidRPr="00D82292">
        <w:rPr>
          <w:rFonts w:ascii="Times New Roman" w:eastAsia="Times New Roman" w:hAnsi="Times New Roman" w:cs="Times New Roman"/>
          <w:sz w:val="20"/>
          <w:szCs w:val="20"/>
        </w:rPr>
        <w:t xml:space="preserve"> y atención remota con intérprete.</w:t>
      </w:r>
    </w:p>
    <w:p w14:paraId="75138482" w14:textId="77777777" w:rsidR="00E61034"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highlight w:val="white"/>
        </w:rPr>
      </w:pPr>
      <w:r w:rsidRPr="00D82292">
        <w:rPr>
          <w:rFonts w:ascii="Times New Roman" w:eastAsia="Times New Roman" w:hAnsi="Times New Roman" w:cs="Times New Roman"/>
          <w:sz w:val="20"/>
          <w:szCs w:val="20"/>
        </w:rPr>
        <w:t xml:space="preserve">En pandemia, se realizaron recomendaciones a equipos de hospitalización psiquiátrica sobre medidas para la prevención y tratamiento de COVID-19. Además, </w:t>
      </w:r>
      <w:r w:rsidR="00E61034" w:rsidRPr="00D82292">
        <w:rPr>
          <w:rFonts w:ascii="Times New Roman" w:eastAsia="Times New Roman" w:hAnsi="Times New Roman" w:cs="Times New Roman"/>
          <w:sz w:val="20"/>
          <w:szCs w:val="20"/>
        </w:rPr>
        <w:t>MINSAL</w:t>
      </w:r>
      <w:r w:rsidRPr="00D82292">
        <w:rPr>
          <w:rFonts w:ascii="Times New Roman" w:eastAsia="Times New Roman" w:hAnsi="Times New Roman" w:cs="Times New Roman"/>
          <w:sz w:val="20"/>
          <w:szCs w:val="20"/>
        </w:rPr>
        <w:t xml:space="preserve"> y los Servicios de Salud visitaron periódicamente las instituciones para asegurar el cumplimiento y coordinación con estrategia de infecciones intrahospitalarias a nivel país. </w:t>
      </w:r>
    </w:p>
    <w:p w14:paraId="08CF6518"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highlight w:val="white"/>
        </w:rPr>
      </w:pPr>
      <w:bookmarkStart w:id="22" w:name="_Ref122703503"/>
      <w:r w:rsidRPr="00D82292">
        <w:rPr>
          <w:rFonts w:ascii="Times New Roman" w:eastAsia="Times New Roman" w:hAnsi="Times New Roman" w:cs="Times New Roman"/>
          <w:sz w:val="20"/>
          <w:szCs w:val="20"/>
        </w:rPr>
        <w:t xml:space="preserve">Para las cuarentenas, SENADIS gestionó la incorporación de permisos de desplazamiento para personas en el EA, extendido a discapacidad mental e intelectual; para traslado y permanencia de madre, padre o tutor a establecimientos de salud para visitar a </w:t>
      </w:r>
      <w:proofErr w:type="spellStart"/>
      <w:r w:rsidR="00A47BBC" w:rsidRPr="00D82292">
        <w:rPr>
          <w:rFonts w:ascii="Times New Roman" w:eastAsia="Times New Roman" w:hAnsi="Times New Roman" w:cs="Times New Roman"/>
          <w:sz w:val="20"/>
          <w:szCs w:val="20"/>
        </w:rPr>
        <w:t>PcD</w:t>
      </w:r>
      <w:proofErr w:type="spellEnd"/>
      <w:r w:rsidR="00A47BBC"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y dependencia, hospitalizadas; permiso para cuidadores de </w:t>
      </w:r>
      <w:proofErr w:type="spellStart"/>
      <w:r w:rsidR="00A47BBC"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que requieren asistencia. Asimismo, SENADIS con Carabineros elaboraron instructivo sobre casos especiales de </w:t>
      </w:r>
      <w:proofErr w:type="spellStart"/>
      <w:r w:rsidR="00A47BBC" w:rsidRPr="00D82292">
        <w:rPr>
          <w:rFonts w:ascii="Times New Roman" w:eastAsia="Times New Roman" w:hAnsi="Times New Roman" w:cs="Times New Roman"/>
          <w:sz w:val="20"/>
          <w:szCs w:val="20"/>
        </w:rPr>
        <w:t>PcD</w:t>
      </w:r>
      <w:proofErr w:type="spellEnd"/>
      <w:r w:rsidR="00A47BBC"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en pandemia para flexibilizar la fiscalización de medidas de protección contra el COVID-19, especialmente en uso de mascarilla por personas en el EA y personas con Síndrome de Down.</w:t>
      </w:r>
      <w:bookmarkEnd w:id="22"/>
    </w:p>
    <w:p w14:paraId="1765F28F" w14:textId="77777777" w:rsidR="00CF4185" w:rsidRPr="00D82292" w:rsidRDefault="0013142B">
      <w:pPr>
        <w:spacing w:after="120" w:line="240" w:lineRule="auto"/>
        <w:ind w:right="-40"/>
        <w:jc w:val="both"/>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 xml:space="preserve">Garantizar pensiones y prestaciones sociales </w:t>
      </w:r>
    </w:p>
    <w:p w14:paraId="3D170B33"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Se publicó la Ley N°21.190</w:t>
      </w:r>
      <w:r w:rsidRPr="00D82292">
        <w:rPr>
          <w:rFonts w:ascii="Times New Roman" w:eastAsia="Times New Roman" w:hAnsi="Times New Roman" w:cs="Times New Roman"/>
          <w:sz w:val="20"/>
          <w:szCs w:val="20"/>
          <w:vertAlign w:val="superscript"/>
        </w:rPr>
        <w:footnoteReference w:id="111"/>
      </w:r>
      <w:r w:rsidRPr="00D82292">
        <w:rPr>
          <w:rFonts w:ascii="Times New Roman" w:eastAsia="Times New Roman" w:hAnsi="Times New Roman" w:cs="Times New Roman"/>
          <w:sz w:val="20"/>
          <w:szCs w:val="20"/>
        </w:rPr>
        <w:t>, que derogó el artículo 22 de la Ley Nº20.255</w:t>
      </w:r>
      <w:r w:rsidRPr="00D82292">
        <w:rPr>
          <w:rFonts w:ascii="Times New Roman" w:eastAsia="Times New Roman" w:hAnsi="Times New Roman" w:cs="Times New Roman"/>
          <w:sz w:val="20"/>
          <w:szCs w:val="20"/>
          <w:vertAlign w:val="superscript"/>
        </w:rPr>
        <w:footnoteReference w:id="112"/>
      </w:r>
      <w:r w:rsidRPr="00D82292">
        <w:rPr>
          <w:rFonts w:ascii="Times New Roman" w:eastAsia="Times New Roman" w:hAnsi="Times New Roman" w:cs="Times New Roman"/>
          <w:sz w:val="20"/>
          <w:szCs w:val="20"/>
        </w:rPr>
        <w:t xml:space="preserve">, que contemplaba la pérdida gradual de la pensión básica solidaria de invalidez, de acuerdo a los ingresos que el pensionado percibía, hasta poder perderla por completo si eran superiores a 2 ingresos mínimos mensuales.   </w:t>
      </w:r>
    </w:p>
    <w:p w14:paraId="381586A9" w14:textId="77777777" w:rsidR="00E61034"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Desde el MDSF se comenzó a entregar el IFE</w:t>
      </w:r>
      <w:r w:rsidRPr="00D82292">
        <w:rPr>
          <w:rFonts w:ascii="Times New Roman" w:eastAsia="Times New Roman" w:hAnsi="Times New Roman" w:cs="Times New Roman"/>
          <w:sz w:val="20"/>
          <w:szCs w:val="20"/>
          <w:vertAlign w:val="superscript"/>
        </w:rPr>
        <w:footnoteReference w:id="113"/>
      </w:r>
      <w:r w:rsidRPr="00D82292">
        <w:rPr>
          <w:rFonts w:ascii="Times New Roman" w:eastAsia="Times New Roman" w:hAnsi="Times New Roman" w:cs="Times New Roman"/>
          <w:sz w:val="20"/>
          <w:szCs w:val="20"/>
        </w:rPr>
        <w:t>. Anteriormente, se había implementado el IFE COVID y el Bono COVID</w:t>
      </w:r>
      <w:r w:rsidRPr="00D82292">
        <w:rPr>
          <w:rFonts w:ascii="Times New Roman" w:eastAsia="Times New Roman" w:hAnsi="Times New Roman" w:cs="Times New Roman"/>
          <w:sz w:val="20"/>
          <w:szCs w:val="20"/>
          <w:vertAlign w:val="superscript"/>
        </w:rPr>
        <w:footnoteReference w:id="114"/>
      </w:r>
      <w:r w:rsidRPr="00D82292">
        <w:rPr>
          <w:rFonts w:ascii="Times New Roman" w:eastAsia="Times New Roman" w:hAnsi="Times New Roman" w:cs="Times New Roman"/>
          <w:sz w:val="20"/>
          <w:szCs w:val="20"/>
        </w:rPr>
        <w:t>, apoyos vinculados al avance de las distintas comunas en el Plan Paso a Paso Nos Cuidamos. Estos beneficios se convirtieron en abril del 2021 en el IFE Ampliado. Para el otorgamiento del IFE se tuvo como base, el RSH</w:t>
      </w:r>
      <w:r w:rsidRPr="00D82292">
        <w:rPr>
          <w:rFonts w:ascii="Times New Roman" w:eastAsia="Times New Roman" w:hAnsi="Times New Roman" w:cs="Times New Roman"/>
          <w:sz w:val="20"/>
          <w:szCs w:val="20"/>
          <w:vertAlign w:val="superscript"/>
        </w:rPr>
        <w:footnoteReference w:id="115"/>
      </w:r>
      <w:r w:rsidRPr="00D82292">
        <w:rPr>
          <w:rFonts w:ascii="Times New Roman" w:eastAsia="Times New Roman" w:hAnsi="Times New Roman" w:cs="Times New Roman"/>
          <w:sz w:val="20"/>
          <w:szCs w:val="20"/>
        </w:rPr>
        <w:t>, el cual considera para su determinación, la presencia de discapacidad en el solicitante o integrante de su grupo familiar.</w:t>
      </w:r>
    </w:p>
    <w:p w14:paraId="2CDBC0C9"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23" w:name="_Ref122703689"/>
      <w:r w:rsidRPr="00D82292">
        <w:rPr>
          <w:rFonts w:ascii="Times New Roman" w:eastAsia="Times New Roman" w:hAnsi="Times New Roman" w:cs="Times New Roman"/>
          <w:sz w:val="20"/>
          <w:szCs w:val="20"/>
        </w:rPr>
        <w:t>Mediante la Ley N°21.419</w:t>
      </w:r>
      <w:r w:rsidRPr="00D82292">
        <w:rPr>
          <w:rFonts w:ascii="Times New Roman" w:hAnsi="Times New Roman" w:cs="Times New Roman"/>
          <w:vertAlign w:val="superscript"/>
        </w:rPr>
        <w:footnoteReference w:id="116"/>
      </w:r>
      <w:r w:rsidRPr="00D82292">
        <w:rPr>
          <w:rFonts w:ascii="Times New Roman" w:eastAsia="Times New Roman" w:hAnsi="Times New Roman" w:cs="Times New Roman"/>
          <w:sz w:val="20"/>
          <w:szCs w:val="20"/>
        </w:rPr>
        <w:t xml:space="preserve">, se ampliaron los beneficiarios del subsidio de discapacidad mental para menores de 18 años del </w:t>
      </w:r>
      <w:hyperlink r:id="rId10">
        <w:r w:rsidRPr="00D82292">
          <w:rPr>
            <w:rFonts w:ascii="Times New Roman" w:eastAsia="Times New Roman" w:hAnsi="Times New Roman" w:cs="Times New Roman"/>
            <w:sz w:val="20"/>
            <w:szCs w:val="20"/>
          </w:rPr>
          <w:t>artículo 35 de la Ley N°20.255</w:t>
        </w:r>
      </w:hyperlink>
      <w:r w:rsidRPr="00D82292">
        <w:rPr>
          <w:rFonts w:ascii="Times New Roman" w:eastAsia="Times New Roman" w:hAnsi="Times New Roman" w:cs="Times New Roman"/>
          <w:sz w:val="20"/>
          <w:szCs w:val="20"/>
        </w:rPr>
        <w:t>, para incluir la discapacidad física y sensorial severa</w:t>
      </w:r>
      <w:r w:rsidRPr="00D82292">
        <w:rPr>
          <w:rFonts w:ascii="Times New Roman" w:hAnsi="Times New Roman" w:cs="Times New Roman"/>
          <w:vertAlign w:val="superscript"/>
        </w:rPr>
        <w:footnoteReference w:id="117"/>
      </w:r>
      <w:r w:rsidRPr="00D82292">
        <w:rPr>
          <w:rFonts w:ascii="Times New Roman" w:eastAsia="Times New Roman" w:hAnsi="Times New Roman" w:cs="Times New Roman"/>
          <w:sz w:val="20"/>
          <w:szCs w:val="20"/>
        </w:rPr>
        <w:t>.</w:t>
      </w:r>
      <w:bookmarkEnd w:id="23"/>
    </w:p>
    <w:p w14:paraId="057FAC20" w14:textId="77777777" w:rsidR="00CF4185" w:rsidRPr="00D82292" w:rsidRDefault="0013142B">
      <w:pPr>
        <w:pStyle w:val="Ttulo2"/>
        <w:jc w:val="both"/>
        <w:rPr>
          <w:rFonts w:ascii="Times New Roman" w:eastAsia="Times New Roman" w:hAnsi="Times New Roman" w:cs="Times New Roman"/>
          <w:sz w:val="20"/>
          <w:szCs w:val="20"/>
        </w:rPr>
      </w:pPr>
      <w:bookmarkStart w:id="24" w:name="_Toc122692616"/>
      <w:r w:rsidRPr="00D82292">
        <w:rPr>
          <w:rFonts w:ascii="Times New Roman" w:eastAsia="Times New Roman" w:hAnsi="Times New Roman" w:cs="Times New Roman"/>
          <w:sz w:val="20"/>
          <w:szCs w:val="20"/>
        </w:rPr>
        <w:t>Artículo 12</w:t>
      </w:r>
      <w:bookmarkEnd w:id="24"/>
      <w:r w:rsidRPr="00D82292">
        <w:rPr>
          <w:rFonts w:ascii="Times New Roman" w:eastAsia="Times New Roman" w:hAnsi="Times New Roman" w:cs="Times New Roman"/>
          <w:sz w:val="20"/>
          <w:szCs w:val="20"/>
        </w:rPr>
        <w:t xml:space="preserve"> </w:t>
      </w:r>
    </w:p>
    <w:p w14:paraId="0DFAF795" w14:textId="0A1453C1" w:rsidR="00E61034" w:rsidRPr="00D82292" w:rsidRDefault="00E61034"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25" w:name="_Ref122703564"/>
      <w:r w:rsidRPr="00D82292">
        <w:rPr>
          <w:rFonts w:ascii="Times New Roman" w:eastAsia="Times New Roman" w:hAnsi="Times New Roman" w:cs="Times New Roman"/>
          <w:sz w:val="20"/>
          <w:szCs w:val="20"/>
        </w:rPr>
        <w:t>S</w:t>
      </w:r>
      <w:r w:rsidR="0013142B" w:rsidRPr="00D82292">
        <w:rPr>
          <w:rFonts w:ascii="Times New Roman" w:eastAsia="Times New Roman" w:hAnsi="Times New Roman" w:cs="Times New Roman"/>
          <w:sz w:val="20"/>
          <w:szCs w:val="20"/>
        </w:rPr>
        <w:t xml:space="preserve">e encuentran en tramitación distintos </w:t>
      </w:r>
      <w:proofErr w:type="spellStart"/>
      <w:r w:rsidR="0013142B" w:rsidRPr="00D82292">
        <w:rPr>
          <w:rFonts w:ascii="Times New Roman" w:eastAsia="Times New Roman" w:hAnsi="Times New Roman" w:cs="Times New Roman"/>
          <w:sz w:val="20"/>
          <w:szCs w:val="20"/>
        </w:rPr>
        <w:t>PdL</w:t>
      </w:r>
      <w:proofErr w:type="spellEnd"/>
      <w:r w:rsidR="0013142B" w:rsidRPr="00D82292">
        <w:rPr>
          <w:rFonts w:ascii="Times New Roman" w:eastAsia="Times New Roman" w:hAnsi="Times New Roman" w:cs="Times New Roman"/>
          <w:sz w:val="20"/>
          <w:szCs w:val="20"/>
        </w:rPr>
        <w:t xml:space="preserve"> relacionados con la </w:t>
      </w:r>
      <w:r w:rsidRPr="00D82292">
        <w:rPr>
          <w:rFonts w:ascii="Times New Roman" w:eastAsia="Times New Roman" w:hAnsi="Times New Roman" w:cs="Times New Roman"/>
          <w:sz w:val="20"/>
          <w:szCs w:val="20"/>
        </w:rPr>
        <w:t>capacidad jurídica</w:t>
      </w:r>
      <w:r w:rsidR="0013142B" w:rsidRPr="00D82292">
        <w:rPr>
          <w:rFonts w:ascii="Times New Roman" w:eastAsia="Times New Roman" w:hAnsi="Times New Roman" w:cs="Times New Roman"/>
          <w:sz w:val="20"/>
          <w:szCs w:val="20"/>
        </w:rPr>
        <w:t>, destacando: a) Boletín N°12.441-17</w:t>
      </w:r>
      <w:r w:rsidR="0013142B" w:rsidRPr="00D82292">
        <w:rPr>
          <w:rFonts w:ascii="Times New Roman" w:eastAsia="Times New Roman" w:hAnsi="Times New Roman" w:cs="Times New Roman"/>
          <w:sz w:val="20"/>
          <w:szCs w:val="20"/>
          <w:vertAlign w:val="superscript"/>
        </w:rPr>
        <w:footnoteReference w:id="118"/>
      </w:r>
      <w:r w:rsidR="0013142B" w:rsidRPr="00D82292">
        <w:rPr>
          <w:rFonts w:ascii="Times New Roman" w:eastAsia="Times New Roman" w:hAnsi="Times New Roman" w:cs="Times New Roman"/>
          <w:sz w:val="20"/>
          <w:szCs w:val="20"/>
        </w:rPr>
        <w:t xml:space="preserve">, que modifica diversos textos legales con el objeto de eliminar la discriminación en contra de </w:t>
      </w:r>
      <w:proofErr w:type="spellStart"/>
      <w:r w:rsidR="0013142B" w:rsidRPr="00D82292">
        <w:rPr>
          <w:rFonts w:ascii="Times New Roman" w:eastAsia="Times New Roman" w:hAnsi="Times New Roman" w:cs="Times New Roman"/>
          <w:sz w:val="20"/>
          <w:szCs w:val="20"/>
        </w:rPr>
        <w:t>PcD</w:t>
      </w:r>
      <w:proofErr w:type="spellEnd"/>
      <w:r w:rsidR="0013142B" w:rsidRPr="00D82292">
        <w:rPr>
          <w:rFonts w:ascii="Times New Roman" w:eastAsia="Times New Roman" w:hAnsi="Times New Roman" w:cs="Times New Roman"/>
          <w:sz w:val="20"/>
          <w:szCs w:val="20"/>
        </w:rPr>
        <w:t xml:space="preserve"> intelectual, cognitiva y psicosocial, y consagrar su derecho a la autonomía; b) Boletín N°12.612-07</w:t>
      </w:r>
      <w:r w:rsidR="0013142B" w:rsidRPr="00D82292">
        <w:rPr>
          <w:rFonts w:ascii="Times New Roman" w:eastAsia="Times New Roman" w:hAnsi="Times New Roman" w:cs="Times New Roman"/>
          <w:sz w:val="20"/>
          <w:szCs w:val="20"/>
          <w:vertAlign w:val="superscript"/>
        </w:rPr>
        <w:footnoteReference w:id="119"/>
      </w:r>
      <w:r w:rsidR="0013142B" w:rsidRPr="00D82292">
        <w:rPr>
          <w:rFonts w:ascii="Times New Roman" w:eastAsia="Times New Roman" w:hAnsi="Times New Roman" w:cs="Times New Roman"/>
          <w:sz w:val="20"/>
          <w:szCs w:val="20"/>
        </w:rPr>
        <w:t>, que restringe gradualmente la capacidad de ejercicio de los adultos mayores con deterioro cognitivo; c) Boletín N°11.240-31</w:t>
      </w:r>
      <w:r w:rsidR="0013142B" w:rsidRPr="00D82292">
        <w:rPr>
          <w:rFonts w:ascii="Times New Roman" w:eastAsia="Times New Roman" w:hAnsi="Times New Roman" w:cs="Times New Roman"/>
          <w:sz w:val="20"/>
          <w:szCs w:val="20"/>
          <w:vertAlign w:val="superscript"/>
        </w:rPr>
        <w:footnoteReference w:id="120"/>
      </w:r>
      <w:r w:rsidRPr="00D82292">
        <w:rPr>
          <w:rFonts w:ascii="Times New Roman" w:eastAsia="Times New Roman" w:hAnsi="Times New Roman" w:cs="Times New Roman"/>
          <w:sz w:val="20"/>
          <w:szCs w:val="20"/>
        </w:rPr>
        <w:t xml:space="preserve">, que </w:t>
      </w:r>
      <w:r w:rsidR="00DC5D55">
        <w:rPr>
          <w:rFonts w:ascii="Times New Roman" w:eastAsia="Times New Roman" w:hAnsi="Times New Roman" w:cs="Times New Roman"/>
          <w:sz w:val="20"/>
          <w:szCs w:val="20"/>
        </w:rPr>
        <w:t>establece</w:t>
      </w:r>
      <w:r w:rsidR="0013142B" w:rsidRPr="00D82292">
        <w:rPr>
          <w:rFonts w:ascii="Times New Roman" w:eastAsia="Times New Roman" w:hAnsi="Times New Roman" w:cs="Times New Roman"/>
          <w:sz w:val="20"/>
          <w:szCs w:val="20"/>
        </w:rPr>
        <w:t xml:space="preserve"> una definición de discapacidad social que comprenda el síndrome de Asperger y otros trastornos del EA.</w:t>
      </w:r>
      <w:bookmarkEnd w:id="25"/>
      <w:r w:rsidRPr="00D82292">
        <w:rPr>
          <w:rFonts w:ascii="Times New Roman" w:eastAsia="Times New Roman" w:hAnsi="Times New Roman" w:cs="Times New Roman"/>
          <w:sz w:val="20"/>
          <w:szCs w:val="20"/>
        </w:rPr>
        <w:t xml:space="preserve"> </w:t>
      </w:r>
    </w:p>
    <w:p w14:paraId="6FF8CC31"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el contexto de la adecuación normativa sobre capacidad jurídica, el 2019, SENADIS adjudicó el estudio “Revisión de sistemas de apoyo y salvaguardias para el ejerc</w:t>
      </w:r>
      <w:r w:rsidR="00E61034" w:rsidRPr="00D82292">
        <w:rPr>
          <w:rFonts w:ascii="Times New Roman" w:eastAsia="Times New Roman" w:hAnsi="Times New Roman" w:cs="Times New Roman"/>
          <w:sz w:val="20"/>
          <w:szCs w:val="20"/>
        </w:rPr>
        <w:t>icio de la capacidad jurídica”</w:t>
      </w:r>
      <w:r w:rsidRPr="00D82292">
        <w:rPr>
          <w:rFonts w:ascii="Times New Roman" w:eastAsia="Times New Roman" w:hAnsi="Times New Roman" w:cs="Times New Roman"/>
          <w:sz w:val="20"/>
          <w:szCs w:val="20"/>
        </w:rPr>
        <w:t xml:space="preserve">. Este estudio considera el levantamiento de información cualitativa y cuantitativa que caracteriza a las personas que requieren apoyos para el ejercicio de su capacidad jurídica, identifica los apoyos, los ámbitos en que éstos sean requeridos y establece una regulación que permita implementar gradualmente apoyos y salvaguardias según las necesidades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para el ejercicio de su capacidad jurídica. El estudio fue concluido en 2021. A ello, se suma el Informe realizado en 2019 por la Fundación </w:t>
      </w:r>
      <w:proofErr w:type="spellStart"/>
      <w:r w:rsidRPr="00D82292">
        <w:rPr>
          <w:rFonts w:ascii="Times New Roman" w:eastAsia="Times New Roman" w:hAnsi="Times New Roman" w:cs="Times New Roman"/>
          <w:sz w:val="20"/>
          <w:szCs w:val="20"/>
        </w:rPr>
        <w:t>Dignitem</w:t>
      </w:r>
      <w:proofErr w:type="spellEnd"/>
      <w:r w:rsidRPr="00D82292">
        <w:rPr>
          <w:rFonts w:ascii="Times New Roman" w:eastAsia="Times New Roman" w:hAnsi="Times New Roman" w:cs="Times New Roman"/>
          <w:sz w:val="20"/>
          <w:szCs w:val="20"/>
        </w:rPr>
        <w:t xml:space="preserve">, "Estudio y Análisis Capacidad Jurídica", referido a la revisión del ante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elaborado por e</w:t>
      </w:r>
      <w:r w:rsidR="00E61034" w:rsidRPr="00D82292">
        <w:rPr>
          <w:rFonts w:ascii="Times New Roman" w:eastAsia="Times New Roman" w:hAnsi="Times New Roman" w:cs="Times New Roman"/>
          <w:sz w:val="20"/>
          <w:szCs w:val="20"/>
        </w:rPr>
        <w:t>l Poder Ejecutivo en 2017 y el B</w:t>
      </w:r>
      <w:r w:rsidRPr="00D82292">
        <w:rPr>
          <w:rFonts w:ascii="Times New Roman" w:eastAsia="Times New Roman" w:hAnsi="Times New Roman" w:cs="Times New Roman"/>
          <w:sz w:val="20"/>
          <w:szCs w:val="20"/>
        </w:rPr>
        <w:t>oletín 12.441-17</w:t>
      </w:r>
      <w:r w:rsidRPr="00D82292">
        <w:rPr>
          <w:rFonts w:ascii="Times New Roman" w:hAnsi="Times New Roman" w:cs="Times New Roman"/>
          <w:vertAlign w:val="superscript"/>
        </w:rPr>
        <w:footnoteReference w:id="121"/>
      </w:r>
      <w:r w:rsidRPr="00D82292">
        <w:rPr>
          <w:rFonts w:ascii="Times New Roman" w:eastAsia="Times New Roman" w:hAnsi="Times New Roman" w:cs="Times New Roman"/>
          <w:sz w:val="20"/>
          <w:szCs w:val="20"/>
        </w:rPr>
        <w:t xml:space="preserve"> del 2019, con observaciones y recomendaciones.</w:t>
      </w:r>
    </w:p>
    <w:p w14:paraId="36BE756D" w14:textId="273E2F3A" w:rsidR="00C3276D"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Estos informes fueron insumo</w:t>
      </w:r>
      <w:r w:rsidR="00E61034" w:rsidRPr="00D82292">
        <w:rPr>
          <w:rFonts w:ascii="Times New Roman" w:eastAsia="Times New Roman" w:hAnsi="Times New Roman" w:cs="Times New Roman"/>
          <w:sz w:val="20"/>
          <w:szCs w:val="20"/>
        </w:rPr>
        <w:t xml:space="preserve"> para el mensaje presidencial, B</w:t>
      </w:r>
      <w:r w:rsidRPr="00D82292">
        <w:rPr>
          <w:rFonts w:ascii="Times New Roman" w:eastAsia="Times New Roman" w:hAnsi="Times New Roman" w:cs="Times New Roman"/>
          <w:sz w:val="20"/>
          <w:szCs w:val="20"/>
        </w:rPr>
        <w:t>oletín N°14.783-07</w:t>
      </w:r>
      <w:r w:rsidRPr="00D82292">
        <w:rPr>
          <w:rFonts w:ascii="Times New Roman" w:eastAsia="Times New Roman" w:hAnsi="Times New Roman" w:cs="Times New Roman"/>
          <w:sz w:val="20"/>
          <w:szCs w:val="20"/>
          <w:vertAlign w:val="superscript"/>
        </w:rPr>
        <w:footnoteReference w:id="122"/>
      </w:r>
      <w:r w:rsidR="00031BEE">
        <w:rPr>
          <w:rFonts w:ascii="Times New Roman" w:eastAsia="Times New Roman" w:hAnsi="Times New Roman" w:cs="Times New Roman"/>
          <w:sz w:val="20"/>
          <w:szCs w:val="20"/>
        </w:rPr>
        <w:t xml:space="preserve">, presentado en enero de 2022 y que </w:t>
      </w:r>
      <w:r w:rsidRPr="00D82292">
        <w:rPr>
          <w:rFonts w:ascii="Times New Roman" w:eastAsia="Times New Roman" w:hAnsi="Times New Roman" w:cs="Times New Roman"/>
          <w:sz w:val="20"/>
          <w:szCs w:val="20"/>
        </w:rPr>
        <w:t xml:space="preserve">pretende modificar el CC, eliminando de la categoría de incapaces absolutos a las personas sordas y sordomudas que no pueden darse a entender claramente, sin perjuicio de mantener la interdicción y la “demencia”. </w:t>
      </w:r>
      <w:r w:rsidR="00031BEE">
        <w:rPr>
          <w:rFonts w:ascii="Times New Roman" w:eastAsia="Times New Roman" w:hAnsi="Times New Roman" w:cs="Times New Roman"/>
          <w:sz w:val="20"/>
          <w:szCs w:val="20"/>
        </w:rPr>
        <w:t>La propuesta</w:t>
      </w:r>
      <w:r w:rsidRPr="00D82292">
        <w:rPr>
          <w:rFonts w:ascii="Times New Roman" w:eastAsia="Times New Roman" w:hAnsi="Times New Roman" w:cs="Times New Roman"/>
          <w:sz w:val="20"/>
          <w:szCs w:val="20"/>
        </w:rPr>
        <w:t xml:space="preserve"> consagra</w:t>
      </w:r>
      <w:r w:rsidR="00031BEE">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la improcedencia de equiparar los términos “demencia” y “discapacidad mental”, sea ésta de origen psíquico o intelectual. Además, establece un estatuto de facilitadores para el ejercicio de la capacidad jurídica y de asistentes para el apoyo en la comunicación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física o sensorial, consagrando dos figuras de apoyo para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vertAlign w:val="superscript"/>
        </w:rPr>
        <w:footnoteReference w:id="123"/>
      </w:r>
      <w:r w:rsidRPr="00D82292">
        <w:rPr>
          <w:rFonts w:ascii="Times New Roman" w:eastAsia="Times New Roman" w:hAnsi="Times New Roman" w:cs="Times New Roman"/>
          <w:sz w:val="20"/>
          <w:szCs w:val="20"/>
        </w:rPr>
        <w:t>.</w:t>
      </w:r>
    </w:p>
    <w:p w14:paraId="43ABB9BA" w14:textId="566E1299"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cuanto al consentimiento libre e informado, la Ley N°20.584</w:t>
      </w:r>
      <w:r w:rsidRPr="00D82292">
        <w:rPr>
          <w:rFonts w:ascii="Times New Roman" w:hAnsi="Times New Roman" w:cs="Times New Roman"/>
          <w:vertAlign w:val="superscript"/>
        </w:rPr>
        <w:footnoteReference w:id="124"/>
      </w:r>
      <w:r w:rsidRPr="00D82292">
        <w:rPr>
          <w:rFonts w:ascii="Times New Roman" w:eastAsia="Times New Roman" w:hAnsi="Times New Roman" w:cs="Times New Roman"/>
          <w:sz w:val="20"/>
          <w:szCs w:val="20"/>
        </w:rPr>
        <w:t xml:space="preserve"> establece que toda persona tiene derecho a otorgar o denegar su voluntad para someterse a cualquier procedimiento o tratamiento vinculado a su aten</w:t>
      </w:r>
      <w:r w:rsidR="00C3276D" w:rsidRPr="00D82292">
        <w:rPr>
          <w:rFonts w:ascii="Times New Roman" w:eastAsia="Times New Roman" w:hAnsi="Times New Roman" w:cs="Times New Roman"/>
          <w:sz w:val="20"/>
          <w:szCs w:val="20"/>
        </w:rPr>
        <w:t>ción de salud. La Ley N°21.331</w:t>
      </w:r>
      <w:r w:rsidRPr="00D82292">
        <w:rPr>
          <w:rFonts w:ascii="Times New Roman" w:hAnsi="Times New Roman" w:cs="Times New Roman"/>
          <w:vertAlign w:val="superscript"/>
        </w:rPr>
        <w:footnoteReference w:id="125"/>
      </w:r>
      <w:r w:rsidRPr="00D82292">
        <w:rPr>
          <w:rFonts w:ascii="Times New Roman" w:eastAsia="Times New Roman" w:hAnsi="Times New Roman" w:cs="Times New Roman"/>
          <w:sz w:val="20"/>
          <w:szCs w:val="20"/>
        </w:rPr>
        <w:t xml:space="preserve"> dispone que, para ejercerlo, se deben articular los apoyos para la toma de decisiones, con el objetivo de resguardar su voluntad y preferencias, contemplándose, desde el primer ingreso a un servicio de salud mental, la obligación de integrar a la persona a un plan de consentimiento libre e </w:t>
      </w:r>
      <w:r w:rsidRPr="00D82292">
        <w:rPr>
          <w:rFonts w:ascii="Times New Roman" w:eastAsia="Times New Roman" w:hAnsi="Times New Roman" w:cs="Times New Roman"/>
          <w:sz w:val="20"/>
          <w:szCs w:val="20"/>
        </w:rPr>
        <w:lastRenderedPageBreak/>
        <w:t xml:space="preserve">informado. Por otro lado, asegura a la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psíquica o intelectual participar activamente en el plan de tratamiento.</w:t>
      </w:r>
    </w:p>
    <w:p w14:paraId="2E00FA53"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N°21.331</w:t>
      </w:r>
      <w:r w:rsidRPr="00D82292">
        <w:rPr>
          <w:rFonts w:ascii="Times New Roman" w:eastAsia="Times New Roman" w:hAnsi="Times New Roman" w:cs="Times New Roman"/>
          <w:sz w:val="20"/>
          <w:szCs w:val="20"/>
          <w:vertAlign w:val="superscript"/>
        </w:rPr>
        <w:footnoteReference w:id="126"/>
      </w:r>
      <w:r w:rsidRPr="00D82292">
        <w:rPr>
          <w:rFonts w:ascii="Times New Roman" w:eastAsia="Times New Roman" w:hAnsi="Times New Roman" w:cs="Times New Roman"/>
          <w:sz w:val="20"/>
          <w:szCs w:val="20"/>
        </w:rPr>
        <w:t xml:space="preserve"> también introdujo modificaciones en la Ley N°20.584, derogando </w:t>
      </w:r>
      <w:r w:rsidR="00F31380" w:rsidRPr="00D82292">
        <w:rPr>
          <w:rFonts w:ascii="Times New Roman" w:eastAsia="Times New Roman" w:hAnsi="Times New Roman" w:cs="Times New Roman"/>
          <w:sz w:val="20"/>
          <w:szCs w:val="20"/>
        </w:rPr>
        <w:t>los artículos</w:t>
      </w:r>
      <w:r w:rsidRPr="00D82292">
        <w:rPr>
          <w:rFonts w:ascii="Times New Roman" w:eastAsia="Times New Roman" w:hAnsi="Times New Roman" w:cs="Times New Roman"/>
          <w:sz w:val="20"/>
          <w:szCs w:val="20"/>
        </w:rPr>
        <w:t xml:space="preserve"> que regulaban la hospitalización involuntaria, medidas extraordinarias de aislamiento o contención física, farmacológica y tratamientos involuntarios, los cuales, en su caso, pasaron a estar regulados directamente en la Ley N°21.331, estableciéndose un procedimiento que regla la hospitalización psiquiátrica involuntaria, considerando que afecta el derecho a la libertad de las personas, procediendo sólo cuando no sea posible un tratamiento ambulatorio para la atención de salud mental y que exista una situación real de riesgo cierto e inminente para la vida o la integridad de las persona o de terceros, quedando expresamente excluida la posibilidad de hospitalización por motivos de discapacidad. Además, queda prohibido que una persona hospitalizada involuntariamente, sea sometida a procedimientos o tratamientos irreversibles como la esterilización o psicocirugía.</w:t>
      </w:r>
    </w:p>
    <w:p w14:paraId="76900F40" w14:textId="77777777" w:rsidR="00CF4185" w:rsidRPr="00D82292" w:rsidRDefault="0013142B">
      <w:pPr>
        <w:pStyle w:val="Ttulo2"/>
        <w:rPr>
          <w:rFonts w:ascii="Times New Roman" w:eastAsia="Times New Roman" w:hAnsi="Times New Roman" w:cs="Times New Roman"/>
          <w:sz w:val="20"/>
          <w:szCs w:val="20"/>
          <w:highlight w:val="white"/>
        </w:rPr>
      </w:pPr>
      <w:bookmarkStart w:id="26" w:name="_Toc122692617"/>
      <w:r w:rsidRPr="00D82292">
        <w:rPr>
          <w:rFonts w:ascii="Times New Roman" w:eastAsia="Times New Roman" w:hAnsi="Times New Roman" w:cs="Times New Roman"/>
          <w:sz w:val="20"/>
          <w:szCs w:val="20"/>
        </w:rPr>
        <w:t>Artículo 13</w:t>
      </w:r>
      <w:bookmarkEnd w:id="26"/>
      <w:r w:rsidRPr="00D82292">
        <w:rPr>
          <w:rFonts w:ascii="Times New Roman" w:eastAsia="Times New Roman" w:hAnsi="Times New Roman" w:cs="Times New Roman"/>
          <w:sz w:val="20"/>
          <w:szCs w:val="20"/>
        </w:rPr>
        <w:t xml:space="preserve"> </w:t>
      </w:r>
    </w:p>
    <w:p w14:paraId="0FA606EF" w14:textId="77777777" w:rsidR="00CF4185" w:rsidRPr="00D82292" w:rsidRDefault="0013142B" w:rsidP="00442FB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continuidad al convenio de colaboración entre PJUD y SENADIS del año 2013, PJUD, a través de la </w:t>
      </w:r>
      <w:r w:rsidR="00442FB3" w:rsidRPr="00D82292">
        <w:rPr>
          <w:rFonts w:ascii="Times New Roman" w:eastAsia="Times New Roman" w:hAnsi="Times New Roman" w:cs="Times New Roman"/>
          <w:sz w:val="20"/>
          <w:szCs w:val="20"/>
        </w:rPr>
        <w:t>Corporación Administrativa del Poder Judicial</w:t>
      </w:r>
      <w:r w:rsidRPr="00D82292">
        <w:rPr>
          <w:rFonts w:ascii="Times New Roman" w:eastAsia="Times New Roman" w:hAnsi="Times New Roman" w:cs="Times New Roman"/>
          <w:sz w:val="20"/>
          <w:szCs w:val="20"/>
        </w:rPr>
        <w:t>, ha implementado sistemas inclusivos para atención de usuarios y también para las audiencias. Además, ha realizado mejoras en su página web</w:t>
      </w:r>
      <w:r w:rsidRPr="00D82292">
        <w:rPr>
          <w:rFonts w:ascii="Times New Roman" w:hAnsi="Times New Roman" w:cs="Times New Roman"/>
          <w:vertAlign w:val="superscript"/>
        </w:rPr>
        <w:footnoteReference w:id="127"/>
      </w:r>
      <w:r w:rsidRPr="00D82292">
        <w:rPr>
          <w:rFonts w:ascii="Times New Roman" w:eastAsia="Times New Roman" w:hAnsi="Times New Roman" w:cs="Times New Roman"/>
          <w:sz w:val="20"/>
          <w:szCs w:val="20"/>
        </w:rPr>
        <w:t xml:space="preserve">, facilitando el acceso a la información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con un sistema de traducción en línea para esta página y todos los tribunales del país, permitiendo en 2021, atender a 1.595 usuarios. Este sistema está disponible en 213 unidades judiciales y en las 17 jurisdicciones del país. Dentro de las lenguas disponibles se encuentra la LSCH.</w:t>
      </w:r>
    </w:p>
    <w:p w14:paraId="6F64BBE3"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algunos tribunales se incorporaron programas para facilitar la labor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w:t>
      </w:r>
      <w:proofErr w:type="spellStart"/>
      <w:r w:rsidRPr="00D82292">
        <w:rPr>
          <w:rFonts w:ascii="Times New Roman" w:eastAsia="Times New Roman" w:hAnsi="Times New Roman" w:cs="Times New Roman"/>
          <w:sz w:val="20"/>
          <w:szCs w:val="20"/>
        </w:rPr>
        <w:t>Dragon</w:t>
      </w:r>
      <w:proofErr w:type="spellEnd"/>
      <w:r w:rsidRPr="00D82292">
        <w:rPr>
          <w:rFonts w:ascii="Times New Roman" w:eastAsia="Times New Roman" w:hAnsi="Times New Roman" w:cs="Times New Roman"/>
          <w:sz w:val="20"/>
          <w:szCs w:val="20"/>
        </w:rPr>
        <w:t xml:space="preserve"> </w:t>
      </w:r>
      <w:proofErr w:type="spellStart"/>
      <w:r w:rsidRPr="00D82292">
        <w:rPr>
          <w:rFonts w:ascii="Times New Roman" w:eastAsia="Times New Roman" w:hAnsi="Times New Roman" w:cs="Times New Roman"/>
          <w:sz w:val="20"/>
          <w:szCs w:val="20"/>
        </w:rPr>
        <w:t>Speak</w:t>
      </w:r>
      <w:proofErr w:type="spellEnd"/>
      <w:r w:rsidRPr="00D82292">
        <w:rPr>
          <w:rFonts w:ascii="Times New Roman" w:eastAsia="Times New Roman" w:hAnsi="Times New Roman" w:cs="Times New Roman"/>
          <w:sz w:val="20"/>
          <w:szCs w:val="20"/>
        </w:rPr>
        <w:t xml:space="preserve"> y </w:t>
      </w:r>
      <w:proofErr w:type="spellStart"/>
      <w:r w:rsidRPr="00D82292">
        <w:rPr>
          <w:rFonts w:ascii="Times New Roman" w:eastAsia="Times New Roman" w:hAnsi="Times New Roman" w:cs="Times New Roman"/>
          <w:sz w:val="20"/>
          <w:szCs w:val="20"/>
        </w:rPr>
        <w:t>Jaws</w:t>
      </w:r>
      <w:proofErr w:type="spellEnd"/>
      <w:r w:rsidRPr="00D82292">
        <w:rPr>
          <w:rFonts w:ascii="Times New Roman" w:eastAsia="Times New Roman" w:hAnsi="Times New Roman" w:cs="Times New Roman"/>
          <w:sz w:val="20"/>
          <w:szCs w:val="20"/>
        </w:rPr>
        <w:t xml:space="preserve">) y se implementó el plan piloto “Proyecto Orientación Inteligente para Personas Ciegas y con Baja Visión en el Centro de Justicia de Santiago (Lazarillo)”. Ello ha ido acompañado del diseño e implementación de señalética inclusiva y módulos de auto consulta. Además, se incorporó de manera permanente el uso de una intérprete en LSCH para los discursos del Presidente de la CS en sus actividades oficiales. Por último, se elaboró folletería inclusiva en braille. </w:t>
      </w:r>
    </w:p>
    <w:p w14:paraId="0688F518"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 desarrolló un video de los derechos y deberes</w:t>
      </w:r>
      <w:r w:rsidRPr="00D82292">
        <w:rPr>
          <w:rFonts w:ascii="Times New Roman" w:eastAsia="Times New Roman" w:hAnsi="Times New Roman" w:cs="Times New Roman"/>
          <w:sz w:val="20"/>
          <w:szCs w:val="20"/>
          <w:vertAlign w:val="superscript"/>
        </w:rPr>
        <w:footnoteReference w:id="128"/>
      </w:r>
      <w:r w:rsidRPr="00D82292">
        <w:rPr>
          <w:rFonts w:ascii="Times New Roman" w:eastAsia="Times New Roman" w:hAnsi="Times New Roman" w:cs="Times New Roman"/>
          <w:sz w:val="20"/>
          <w:szCs w:val="20"/>
        </w:rPr>
        <w:t xml:space="preserve"> de las personas frente a la justicia con LSCH y videos para explicar leyes de uso común</w:t>
      </w:r>
      <w:r w:rsidRPr="00D82292">
        <w:rPr>
          <w:rFonts w:ascii="Times New Roman" w:eastAsia="Times New Roman" w:hAnsi="Times New Roman" w:cs="Times New Roman"/>
          <w:sz w:val="20"/>
          <w:szCs w:val="20"/>
          <w:vertAlign w:val="superscript"/>
        </w:rPr>
        <w:footnoteReference w:id="129"/>
      </w:r>
      <w:r w:rsidRPr="00D82292">
        <w:rPr>
          <w:rFonts w:ascii="Times New Roman" w:eastAsia="Times New Roman" w:hAnsi="Times New Roman" w:cs="Times New Roman"/>
          <w:sz w:val="20"/>
          <w:szCs w:val="20"/>
        </w:rPr>
        <w:t xml:space="preserve">, todos con LSCH y disponible en </w:t>
      </w:r>
      <w:proofErr w:type="spellStart"/>
      <w:r w:rsidRPr="00D82292">
        <w:rPr>
          <w:rFonts w:ascii="Times New Roman" w:eastAsia="Times New Roman" w:hAnsi="Times New Roman" w:cs="Times New Roman"/>
          <w:sz w:val="20"/>
          <w:szCs w:val="20"/>
        </w:rPr>
        <w:t>Youtube</w:t>
      </w:r>
      <w:proofErr w:type="spellEnd"/>
      <w:r w:rsidRPr="00D82292">
        <w:rPr>
          <w:rFonts w:ascii="Times New Roman" w:eastAsia="Times New Roman" w:hAnsi="Times New Roman" w:cs="Times New Roman"/>
          <w:sz w:val="20"/>
          <w:szCs w:val="20"/>
          <w:vertAlign w:val="superscript"/>
        </w:rPr>
        <w:footnoteReference w:id="130"/>
      </w:r>
      <w:r w:rsidRPr="00D82292">
        <w:rPr>
          <w:rFonts w:ascii="Times New Roman" w:eastAsia="Times New Roman" w:hAnsi="Times New Roman" w:cs="Times New Roman"/>
          <w:sz w:val="20"/>
          <w:szCs w:val="20"/>
        </w:rPr>
        <w:t xml:space="preserve">. Se instaló un módulo de </w:t>
      </w:r>
      <w:proofErr w:type="spellStart"/>
      <w:r w:rsidRPr="00D82292">
        <w:rPr>
          <w:rFonts w:ascii="Times New Roman" w:eastAsia="Times New Roman" w:hAnsi="Times New Roman" w:cs="Times New Roman"/>
          <w:sz w:val="20"/>
          <w:szCs w:val="20"/>
        </w:rPr>
        <w:t>autoconsulta</w:t>
      </w:r>
      <w:proofErr w:type="spellEnd"/>
      <w:r w:rsidRPr="00D82292">
        <w:rPr>
          <w:rFonts w:ascii="Times New Roman" w:eastAsia="Times New Roman" w:hAnsi="Times New Roman" w:cs="Times New Roman"/>
          <w:sz w:val="20"/>
          <w:szCs w:val="20"/>
        </w:rPr>
        <w:t xml:space="preserve"> de doctrina y jurisprudencia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visual en la Biblioteca de la CS</w:t>
      </w:r>
      <w:r w:rsidRPr="00D82292">
        <w:rPr>
          <w:rFonts w:ascii="Times New Roman" w:eastAsia="Times New Roman" w:hAnsi="Times New Roman" w:cs="Times New Roman"/>
          <w:sz w:val="20"/>
          <w:szCs w:val="20"/>
          <w:vertAlign w:val="superscript"/>
        </w:rPr>
        <w:footnoteReference w:id="131"/>
      </w:r>
      <w:r w:rsidRPr="00D82292">
        <w:rPr>
          <w:rFonts w:ascii="Times New Roman" w:eastAsia="Times New Roman" w:hAnsi="Times New Roman" w:cs="Times New Roman"/>
          <w:sz w:val="20"/>
          <w:szCs w:val="20"/>
        </w:rPr>
        <w:t>. Se elaboró y difundió en todas las jurisdicciones el “Protocolo Iberoamericano de actuación judicial para mejorar el acceso a la justicia de personas, comunidades y pueblos indígenas”, que dota de herramientas prácticas a los operadores de justicia en general, para garantizar el acceso a la justicia.</w:t>
      </w:r>
    </w:p>
    <w:p w14:paraId="4F2F567C" w14:textId="193E7B3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La Universidad Central, con apoyo de la organización civil mexicana Documenta y SENADIS, elaboró en 2020, la “Guía de principios de actuación para garantizar el acceso a la justicia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vertAlign w:val="superscript"/>
        </w:rPr>
        <w:footnoteReference w:id="132"/>
      </w:r>
      <w:r w:rsidRPr="00D82292">
        <w:rPr>
          <w:rFonts w:ascii="Times New Roman" w:eastAsia="Times New Roman" w:hAnsi="Times New Roman" w:cs="Times New Roman"/>
          <w:sz w:val="20"/>
          <w:szCs w:val="20"/>
        </w:rPr>
        <w:t>. Ese mismo año, 90, la CS, SENADIS y la Facultad de Derecho de la Universidad Central, realizaron el Conversatorio Virtual</w:t>
      </w:r>
      <w:r w:rsidRPr="00D82292">
        <w:rPr>
          <w:rFonts w:ascii="Times New Roman" w:eastAsia="Times New Roman" w:hAnsi="Times New Roman" w:cs="Times New Roman"/>
          <w:sz w:val="20"/>
          <w:szCs w:val="20"/>
          <w:vertAlign w:val="superscript"/>
        </w:rPr>
        <w:footnoteReference w:id="133"/>
      </w:r>
      <w:r w:rsidRPr="00D82292">
        <w:rPr>
          <w:rFonts w:ascii="Times New Roman" w:eastAsia="Times New Roman" w:hAnsi="Times New Roman" w:cs="Times New Roman"/>
          <w:sz w:val="20"/>
          <w:szCs w:val="20"/>
        </w:rPr>
        <w:t xml:space="preserve"> sobre Acceso a la Justicia y Discapacidad, que contó con la pres</w:t>
      </w:r>
      <w:r w:rsidR="00F31380" w:rsidRPr="00D82292">
        <w:rPr>
          <w:rFonts w:ascii="Times New Roman" w:eastAsia="Times New Roman" w:hAnsi="Times New Roman" w:cs="Times New Roman"/>
          <w:sz w:val="20"/>
          <w:szCs w:val="20"/>
        </w:rPr>
        <w:t>encia de autoridades judiciales y</w:t>
      </w:r>
      <w:r w:rsidRPr="00D82292">
        <w:rPr>
          <w:rFonts w:ascii="Times New Roman" w:eastAsia="Times New Roman" w:hAnsi="Times New Roman" w:cs="Times New Roman"/>
          <w:sz w:val="20"/>
          <w:szCs w:val="20"/>
        </w:rPr>
        <w:t xml:space="preserve"> expertos internacionales.</w:t>
      </w:r>
    </w:p>
    <w:p w14:paraId="6615B8CC"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A fin de promover los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el contexto de las fuerzas del orden, SENADIS participa como expositor en el módulo sobre discapacidad del Curso de Instructores en DDHH</w:t>
      </w:r>
      <w:r w:rsidRPr="00D82292">
        <w:rPr>
          <w:rFonts w:ascii="Times New Roman" w:eastAsia="Times New Roman" w:hAnsi="Times New Roman" w:cs="Times New Roman"/>
          <w:sz w:val="20"/>
          <w:szCs w:val="20"/>
          <w:vertAlign w:val="superscript"/>
        </w:rPr>
        <w:footnoteReference w:id="134"/>
      </w:r>
      <w:r w:rsidRPr="00D82292">
        <w:rPr>
          <w:rFonts w:ascii="Times New Roman" w:eastAsia="Times New Roman" w:hAnsi="Times New Roman" w:cs="Times New Roman"/>
          <w:sz w:val="20"/>
          <w:szCs w:val="20"/>
        </w:rPr>
        <w:t xml:space="preserve"> de Carabineros. Además, la PDI ha realizado: a) 2020, Curso “LSCH”, impartido por el Centro de Estudios de la Administración del Estado, dependiente de la CGR con un programa de 60 horas cronológicas, para 60 funcionarios a nivel nacional; b) Curso “Discriminación Arbitraria para Funcionarios Públicos”, impartido por el Observatorio de Participación Ciudadana y No Discriminación de SEGEGOB.</w:t>
      </w:r>
    </w:p>
    <w:p w14:paraId="6A5F5D92"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relación con el órgano a cargo de la custodia de las personas privadas de libertad, SENADIS ha desarrollado charlas y capacitaciones tanto en cursos de formación, como para oficiales de Gendarmería de Chile</w:t>
      </w:r>
      <w:r w:rsidRPr="00D82292">
        <w:rPr>
          <w:rFonts w:ascii="Times New Roman" w:eastAsia="Times New Roman" w:hAnsi="Times New Roman" w:cs="Times New Roman"/>
          <w:sz w:val="20"/>
          <w:szCs w:val="20"/>
          <w:vertAlign w:val="superscript"/>
        </w:rPr>
        <w:footnoteReference w:id="135"/>
      </w:r>
      <w:r w:rsidRPr="00D82292">
        <w:rPr>
          <w:rFonts w:ascii="Times New Roman" w:eastAsia="Times New Roman" w:hAnsi="Times New Roman" w:cs="Times New Roman"/>
          <w:sz w:val="20"/>
          <w:szCs w:val="20"/>
        </w:rPr>
        <w:t>, entre los que destacan: a) Presentación de Estudio</w:t>
      </w:r>
      <w:r w:rsidRPr="00D82292">
        <w:rPr>
          <w:rFonts w:ascii="Times New Roman" w:eastAsia="Times New Roman" w:hAnsi="Times New Roman" w:cs="Times New Roman"/>
          <w:sz w:val="20"/>
          <w:szCs w:val="20"/>
          <w:vertAlign w:val="superscript"/>
        </w:rPr>
        <w:footnoteReference w:id="136"/>
      </w:r>
      <w:r w:rsidRPr="00D82292">
        <w:rPr>
          <w:rFonts w:ascii="Times New Roman" w:eastAsia="Times New Roman" w:hAnsi="Times New Roman" w:cs="Times New Roman"/>
          <w:sz w:val="20"/>
          <w:szCs w:val="20"/>
        </w:rPr>
        <w:t xml:space="preserve"> “Condiciones de vida </w:t>
      </w:r>
      <w:proofErr w:type="spellStart"/>
      <w:r w:rsidRPr="00D82292">
        <w:rPr>
          <w:rFonts w:ascii="Times New Roman" w:eastAsia="Times New Roman" w:hAnsi="Times New Roman" w:cs="Times New Roman"/>
          <w:sz w:val="20"/>
          <w:szCs w:val="20"/>
        </w:rPr>
        <w:t>intrapenitenciarias</w:t>
      </w:r>
      <w:proofErr w:type="spellEnd"/>
      <w:r w:rsidRPr="00D82292">
        <w:rPr>
          <w:rFonts w:ascii="Times New Roman" w:eastAsia="Times New Roman" w:hAnsi="Times New Roman" w:cs="Times New Roman"/>
          <w:sz w:val="20"/>
          <w:szCs w:val="20"/>
        </w:rPr>
        <w:t xml:space="preserve">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privadas de </w:t>
      </w:r>
      <w:r w:rsidRPr="00D82292">
        <w:rPr>
          <w:rFonts w:ascii="Times New Roman" w:eastAsia="Times New Roman" w:hAnsi="Times New Roman" w:cs="Times New Roman"/>
          <w:sz w:val="20"/>
          <w:szCs w:val="20"/>
        </w:rPr>
        <w:lastRenderedPageBreak/>
        <w:t>libertad en penales de la Región Metropolitana”, b) Plan Anual de DDHH de Acciones Regionales 2021</w:t>
      </w:r>
      <w:r w:rsidRPr="00D82292">
        <w:rPr>
          <w:rFonts w:ascii="Times New Roman" w:eastAsia="Times New Roman" w:hAnsi="Times New Roman" w:cs="Times New Roman"/>
          <w:sz w:val="20"/>
          <w:szCs w:val="20"/>
          <w:vertAlign w:val="superscript"/>
        </w:rPr>
        <w:footnoteReference w:id="137"/>
      </w:r>
      <w:r w:rsidRPr="00D82292">
        <w:rPr>
          <w:rFonts w:ascii="Times New Roman" w:eastAsia="Times New Roman" w:hAnsi="Times New Roman" w:cs="Times New Roman"/>
          <w:sz w:val="20"/>
          <w:szCs w:val="20"/>
        </w:rPr>
        <w:t>, c) Capacitación en LSCH en la Región de Antofagasta, d) Capacitación en “Fortalecimiento organizacional en materia de DDHH y discapacidad" el 2020, e) Capacitación en LSCH a funcionarios/as, encargados locales de DDHH y OIRS de la región de Los Lagos, f) Proyecto inclusivo de la Línea de financiamiento "Soportes Comunicacionales inclusivos" del FONAPI, adjudicado por la Dirección Regional de Biobío de Gendarmería.  Además, se desarrolla la Mesa técnica institucional de discapacidad, la cual es parte del PNDH que compromete al MINJUDH</w:t>
      </w:r>
      <w:r w:rsidRPr="00D82292">
        <w:rPr>
          <w:rFonts w:ascii="Times New Roman" w:eastAsia="Times New Roman" w:hAnsi="Times New Roman" w:cs="Times New Roman"/>
          <w:sz w:val="20"/>
          <w:szCs w:val="20"/>
          <w:vertAlign w:val="superscript"/>
        </w:rPr>
        <w:footnoteReference w:id="138"/>
      </w:r>
      <w:r w:rsidRPr="00D82292">
        <w:rPr>
          <w:rFonts w:ascii="Times New Roman" w:eastAsia="Times New Roman" w:hAnsi="Times New Roman" w:cs="Times New Roman"/>
          <w:sz w:val="20"/>
          <w:szCs w:val="20"/>
        </w:rPr>
        <w:t xml:space="preserve">. </w:t>
      </w:r>
    </w:p>
    <w:p w14:paraId="6795A6B8"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Academia Judicial</w:t>
      </w:r>
      <w:r w:rsidRPr="00D82292">
        <w:rPr>
          <w:rFonts w:ascii="Times New Roman" w:eastAsia="Times New Roman" w:hAnsi="Times New Roman" w:cs="Times New Roman"/>
          <w:sz w:val="20"/>
          <w:szCs w:val="20"/>
          <w:vertAlign w:val="superscript"/>
        </w:rPr>
        <w:footnoteReference w:id="139"/>
      </w:r>
      <w:r w:rsidRPr="00D82292">
        <w:rPr>
          <w:rFonts w:ascii="Times New Roman" w:eastAsia="Times New Roman" w:hAnsi="Times New Roman" w:cs="Times New Roman"/>
          <w:sz w:val="20"/>
          <w:szCs w:val="20"/>
        </w:rPr>
        <w:t xml:space="preserve"> incorporó cursos sobre acceso a la justicia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vertAlign w:val="superscript"/>
        </w:rPr>
        <w:footnoteReference w:id="140"/>
      </w:r>
      <w:r w:rsidRPr="00D82292">
        <w:rPr>
          <w:rFonts w:ascii="Times New Roman" w:eastAsia="Times New Roman" w:hAnsi="Times New Roman" w:cs="Times New Roman"/>
          <w:sz w:val="20"/>
          <w:szCs w:val="20"/>
        </w:rPr>
        <w:t xml:space="preserve"> en su programa de formación para jueces y juezas con apoyo de SENADIS</w:t>
      </w:r>
      <w:r w:rsidRPr="00D82292">
        <w:rPr>
          <w:rFonts w:ascii="Times New Roman" w:eastAsia="Times New Roman" w:hAnsi="Times New Roman" w:cs="Times New Roman"/>
          <w:sz w:val="20"/>
          <w:szCs w:val="20"/>
          <w:vertAlign w:val="superscript"/>
        </w:rPr>
        <w:footnoteReference w:id="141"/>
      </w:r>
      <w:r w:rsidRPr="00D82292">
        <w:rPr>
          <w:rFonts w:ascii="Times New Roman" w:eastAsia="Times New Roman" w:hAnsi="Times New Roman" w:cs="Times New Roman"/>
          <w:sz w:val="20"/>
          <w:szCs w:val="20"/>
        </w:rPr>
        <w:t>. Se desarrolló una nueva plataforma de capacitación en línea, con más de 100 cursos disponibles y un curso de LSCH.</w:t>
      </w:r>
      <w:r w:rsidR="007D2B11" w:rsidRPr="00D82292">
        <w:rPr>
          <w:rFonts w:ascii="Times New Roman" w:eastAsia="Times New Roman" w:hAnsi="Times New Roman" w:cs="Times New Roman"/>
          <w:sz w:val="20"/>
          <w:szCs w:val="20"/>
        </w:rPr>
        <w:t xml:space="preserve"> </w:t>
      </w:r>
    </w:p>
    <w:p w14:paraId="7329C445" w14:textId="333F0E69" w:rsidR="007D2B11"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PJUD realizó un proceso interno de sensibilización, sobre cómo abordar la discapacidad, uso correcto del lenguaje inclusivo, a distintos estamentos de la organización. Se han ejecutado mejoras en los procesos de selección y reclutamiento, de manera de permitir la postulación y la realización de pruebas psicológicas y de conocimientos; se estableció la selección preferente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vertAlign w:val="superscript"/>
        </w:rPr>
        <w:footnoteReference w:id="142"/>
      </w:r>
      <w:r w:rsidRPr="00D82292">
        <w:rPr>
          <w:rFonts w:ascii="Times New Roman" w:eastAsia="Times New Roman" w:hAnsi="Times New Roman" w:cs="Times New Roman"/>
          <w:sz w:val="20"/>
          <w:szCs w:val="20"/>
        </w:rPr>
        <w:t xml:space="preserve">; </w:t>
      </w:r>
      <w:r w:rsidR="007D2B11" w:rsidRPr="00D82292">
        <w:rPr>
          <w:rFonts w:ascii="Times New Roman" w:eastAsia="Times New Roman" w:hAnsi="Times New Roman" w:cs="Times New Roman"/>
          <w:sz w:val="20"/>
          <w:szCs w:val="20"/>
        </w:rPr>
        <w:t>se implementó</w:t>
      </w:r>
      <w:r w:rsidRPr="00D82292">
        <w:rPr>
          <w:rFonts w:ascii="Times New Roman" w:eastAsia="Times New Roman" w:hAnsi="Times New Roman" w:cs="Times New Roman"/>
          <w:sz w:val="20"/>
          <w:szCs w:val="20"/>
        </w:rPr>
        <w:t xml:space="preserve"> la Ley Nº20.957</w:t>
      </w:r>
      <w:r w:rsidRPr="00D82292">
        <w:rPr>
          <w:rFonts w:ascii="Times New Roman" w:eastAsia="Times New Roman" w:hAnsi="Times New Roman" w:cs="Times New Roman"/>
          <w:sz w:val="20"/>
          <w:szCs w:val="20"/>
          <w:vertAlign w:val="superscript"/>
        </w:rPr>
        <w:footnoteReference w:id="143"/>
      </w:r>
      <w:r w:rsidR="007D2B11" w:rsidRPr="00D82292">
        <w:rPr>
          <w:rFonts w:ascii="Times New Roman" w:eastAsia="Times New Roman" w:hAnsi="Times New Roman" w:cs="Times New Roman"/>
          <w:sz w:val="20"/>
          <w:szCs w:val="20"/>
        </w:rPr>
        <w:t xml:space="preserve">, que permite que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puedan ser nombradas en cargos como juez o notario, registrándose 5 casos </w:t>
      </w:r>
      <w:r w:rsidR="007D2B11" w:rsidRPr="00D82292">
        <w:rPr>
          <w:rFonts w:ascii="Times New Roman" w:eastAsia="Times New Roman" w:hAnsi="Times New Roman" w:cs="Times New Roman"/>
          <w:sz w:val="20"/>
          <w:szCs w:val="20"/>
        </w:rPr>
        <w:t xml:space="preserve">en el </w:t>
      </w:r>
      <w:r w:rsidR="004D3C14">
        <w:rPr>
          <w:rFonts w:ascii="Times New Roman" w:eastAsia="Times New Roman" w:hAnsi="Times New Roman" w:cs="Times New Roman"/>
          <w:sz w:val="20"/>
          <w:szCs w:val="20"/>
        </w:rPr>
        <w:t xml:space="preserve">Escalafón Primario </w:t>
      </w:r>
      <w:r w:rsidRPr="00D82292">
        <w:rPr>
          <w:rFonts w:ascii="Times New Roman" w:eastAsia="Times New Roman" w:hAnsi="Times New Roman" w:cs="Times New Roman"/>
          <w:sz w:val="20"/>
          <w:szCs w:val="20"/>
        </w:rPr>
        <w:t xml:space="preserve"> y 4 casos de auxiliares de </w:t>
      </w:r>
      <w:r w:rsidR="004D3C14">
        <w:rPr>
          <w:rFonts w:ascii="Times New Roman" w:eastAsia="Times New Roman" w:hAnsi="Times New Roman" w:cs="Times New Roman"/>
          <w:sz w:val="20"/>
          <w:szCs w:val="20"/>
        </w:rPr>
        <w:t>la administración de justicia</w:t>
      </w:r>
      <w:r w:rsidRPr="00D82292">
        <w:rPr>
          <w:rFonts w:ascii="Times New Roman" w:eastAsia="Times New Roman" w:hAnsi="Times New Roman" w:cs="Times New Roman"/>
          <w:sz w:val="20"/>
          <w:szCs w:val="20"/>
        </w:rPr>
        <w:t>.</w:t>
      </w:r>
    </w:p>
    <w:p w14:paraId="245B8CB2"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MP desde 2017 comenzó la formación y capacitación del personal </w:t>
      </w:r>
      <w:r w:rsidR="00F028C2" w:rsidRPr="00D82292">
        <w:rPr>
          <w:rFonts w:ascii="Times New Roman" w:eastAsia="Times New Roman" w:hAnsi="Times New Roman" w:cs="Times New Roman"/>
          <w:sz w:val="20"/>
          <w:szCs w:val="20"/>
        </w:rPr>
        <w:t>en materia de inclusión laboral</w:t>
      </w:r>
      <w:r w:rsidRPr="00D82292">
        <w:rPr>
          <w:rFonts w:ascii="Times New Roman" w:eastAsia="Times New Roman" w:hAnsi="Times New Roman" w:cs="Times New Roman"/>
          <w:sz w:val="20"/>
          <w:szCs w:val="20"/>
        </w:rPr>
        <w:t>. Se capacitó a profesionales de la División de Personas y Unidad de Planificación y Coordinación Estratégica de la Fiscalía Nacional y se realizó la Jornada Nacional de RRHH. En diciembre de 2017, se aprobó el “Reglamento sobre parámetros y procedimientos para dar cumplimiento a la Ley de Inclusión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al mundo laboral”</w:t>
      </w:r>
      <w:r w:rsidRPr="00D82292">
        <w:rPr>
          <w:rFonts w:ascii="Times New Roman" w:hAnsi="Times New Roman" w:cs="Times New Roman"/>
          <w:vertAlign w:val="superscript"/>
        </w:rPr>
        <w:footnoteReference w:id="144"/>
      </w:r>
      <w:r w:rsidRPr="00D82292">
        <w:rPr>
          <w:rFonts w:ascii="Times New Roman" w:eastAsia="Times New Roman" w:hAnsi="Times New Roman" w:cs="Times New Roman"/>
          <w:sz w:val="20"/>
          <w:szCs w:val="20"/>
        </w:rPr>
        <w:t xml:space="preserve">. Se llevaron a cabo prácticas profesionales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con ajustes razonables. En 2018 continuó la formación de profesionales y creación de vínculos institucionales. Se conformó la Mesa de Trabajo de Inclusión y se elaboró el Manual de Inclusión Laboral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w:t>
      </w:r>
    </w:p>
    <w:p w14:paraId="6731456E" w14:textId="79CF9EE6" w:rsidR="00F028C2"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2019, MP realizó 19 charlas internas respecto a inclusión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participando 336 fiscales, funcionarios y funcionarias; elaboró instrumentos técnicos y análisis de los puestos de trabajo en relación a los perfiles. Se implementaron ajustes razonables mediante compra de equipamiento. Durante la semana de la inclusión, se enviaron infografías y se realizaron 4 Capacitaciones con el apoyo de SENADIS. Se ejecutaron 15 Talleres de concientización en Fiscalías Regionales</w:t>
      </w:r>
      <w:r w:rsidRPr="00D82292">
        <w:rPr>
          <w:rFonts w:ascii="Times New Roman" w:eastAsia="Times New Roman" w:hAnsi="Times New Roman" w:cs="Times New Roman"/>
          <w:sz w:val="20"/>
          <w:szCs w:val="20"/>
          <w:vertAlign w:val="superscript"/>
        </w:rPr>
        <w:footnoteReference w:id="145"/>
      </w:r>
      <w:r w:rsidRPr="00D82292">
        <w:rPr>
          <w:rFonts w:ascii="Times New Roman" w:eastAsia="Times New Roman" w:hAnsi="Times New Roman" w:cs="Times New Roman"/>
          <w:sz w:val="20"/>
          <w:szCs w:val="20"/>
        </w:rPr>
        <w:t xml:space="preserve">. En 2020, se designó al encargado/a regional de inclusión en cada Fiscalía Regional, como un referente técnico en cada una de las Unidades de Personas que apoye las temáticas asociadas, así como 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w:t>
      </w:r>
      <w:bookmarkStart w:id="27" w:name="_GoBack"/>
      <w:bookmarkEnd w:id="27"/>
      <w:r w:rsidRPr="00D82292">
        <w:rPr>
          <w:rFonts w:ascii="Times New Roman" w:eastAsia="Times New Roman" w:hAnsi="Times New Roman" w:cs="Times New Roman"/>
          <w:sz w:val="20"/>
          <w:szCs w:val="20"/>
        </w:rPr>
        <w:t>contratadas. Se capa</w:t>
      </w:r>
      <w:r w:rsidR="00F028C2" w:rsidRPr="00D82292">
        <w:rPr>
          <w:rFonts w:ascii="Times New Roman" w:eastAsia="Times New Roman" w:hAnsi="Times New Roman" w:cs="Times New Roman"/>
          <w:sz w:val="20"/>
          <w:szCs w:val="20"/>
        </w:rPr>
        <w:t>citó a un total de 176 fiscales y</w:t>
      </w:r>
      <w:r w:rsidRPr="00D82292">
        <w:rPr>
          <w:rFonts w:ascii="Times New Roman" w:eastAsia="Times New Roman" w:hAnsi="Times New Roman" w:cs="Times New Roman"/>
          <w:sz w:val="20"/>
          <w:szCs w:val="20"/>
        </w:rPr>
        <w:t xml:space="preserve"> funcionarias</w:t>
      </w:r>
      <w:r w:rsidR="00F028C2" w:rsidRPr="00D82292">
        <w:rPr>
          <w:rFonts w:ascii="Times New Roman" w:eastAsia="Times New Roman" w:hAnsi="Times New Roman" w:cs="Times New Roman"/>
          <w:sz w:val="20"/>
          <w:szCs w:val="20"/>
        </w:rPr>
        <w:t>/os</w:t>
      </w:r>
      <w:r w:rsidRPr="00D82292">
        <w:rPr>
          <w:rFonts w:ascii="Times New Roman" w:eastAsia="Times New Roman" w:hAnsi="Times New Roman" w:cs="Times New Roman"/>
          <w:sz w:val="20"/>
          <w:szCs w:val="20"/>
          <w:vertAlign w:val="superscript"/>
        </w:rPr>
        <w:footnoteReference w:id="146"/>
      </w:r>
      <w:r w:rsidRPr="00D82292">
        <w:rPr>
          <w:rFonts w:ascii="Times New Roman" w:eastAsia="Times New Roman" w:hAnsi="Times New Roman" w:cs="Times New Roman"/>
          <w:sz w:val="20"/>
          <w:szCs w:val="20"/>
        </w:rPr>
        <w:t xml:space="preserve">. En 2022 se aprobó la Política de Inclusión y Diversidad en MP. </w:t>
      </w:r>
    </w:p>
    <w:p w14:paraId="684172B6" w14:textId="72F4BBA2"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Las CAJ, por medio del PAJ, organizan y participan en charlas, seminarios, capacitaciones y en cualquier actividad afín, en donde se den a conocer los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contenidos y/o consagrados en la CDPD</w:t>
      </w:r>
      <w:r w:rsidR="00F028C2" w:rsidRPr="00D82292">
        <w:rPr>
          <w:rFonts w:ascii="Times New Roman" w:eastAsia="Times New Roman" w:hAnsi="Times New Roman" w:cs="Times New Roman"/>
          <w:sz w:val="20"/>
          <w:szCs w:val="20"/>
        </w:rPr>
        <w:t xml:space="preserve"> y</w:t>
      </w:r>
      <w:r w:rsidRPr="00D82292">
        <w:rPr>
          <w:rFonts w:ascii="Times New Roman" w:eastAsia="Times New Roman" w:hAnsi="Times New Roman" w:cs="Times New Roman"/>
          <w:sz w:val="20"/>
          <w:szCs w:val="20"/>
        </w:rPr>
        <w:t xml:space="preserve"> la Ley N°20.422</w:t>
      </w:r>
      <w:r w:rsidRPr="00D82292">
        <w:rPr>
          <w:rFonts w:ascii="Times New Roman" w:hAnsi="Times New Roman" w:cs="Times New Roman"/>
          <w:vertAlign w:val="superscript"/>
        </w:rPr>
        <w:footnoteReference w:id="147"/>
      </w:r>
      <w:r w:rsidRPr="00D82292">
        <w:rPr>
          <w:rFonts w:ascii="Times New Roman" w:eastAsia="Times New Roman" w:hAnsi="Times New Roman" w:cs="Times New Roman"/>
          <w:sz w:val="20"/>
          <w:szCs w:val="20"/>
        </w:rPr>
        <w:t>. Actualmente, se elabora un protocolo de atención a usuarios con discapacidad. En las CAJ, se incorpora la discapacidad como un criterio de atención prioritaria, preferente y exento de focalización.</w:t>
      </w:r>
    </w:p>
    <w:p w14:paraId="31DAA395" w14:textId="6377322B"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A continuación, se grafican las cifras referentes a las actividades ejecutadas por las </w:t>
      </w:r>
      <w:r w:rsidR="004D3C14">
        <w:rPr>
          <w:rFonts w:ascii="Times New Roman" w:eastAsia="Times New Roman" w:hAnsi="Times New Roman" w:cs="Times New Roman"/>
          <w:sz w:val="20"/>
          <w:szCs w:val="20"/>
        </w:rPr>
        <w:t>cuatro</w:t>
      </w:r>
      <w:r w:rsidRPr="00D82292">
        <w:rPr>
          <w:rFonts w:ascii="Times New Roman" w:eastAsia="Times New Roman" w:hAnsi="Times New Roman" w:cs="Times New Roman"/>
          <w:sz w:val="20"/>
          <w:szCs w:val="20"/>
        </w:rPr>
        <w:t xml:space="preserve"> CAJ:</w:t>
      </w:r>
    </w:p>
    <w:tbl>
      <w:tblPr>
        <w:tblStyle w:val="a0"/>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00"/>
        <w:gridCol w:w="870"/>
        <w:gridCol w:w="975"/>
        <w:gridCol w:w="945"/>
        <w:gridCol w:w="840"/>
      </w:tblGrid>
      <w:tr w:rsidR="00CF4185" w:rsidRPr="00D82292" w14:paraId="704345FE" w14:textId="77777777">
        <w:trPr>
          <w:trHeight w:val="435"/>
        </w:trPr>
        <w:tc>
          <w:tcPr>
            <w:tcW w:w="5400" w:type="dxa"/>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BC26173" w14:textId="77777777" w:rsidR="00CF4185" w:rsidRPr="00D82292" w:rsidRDefault="0013142B">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COMPONENTE DEFENSORÍA DERECHOS</w:t>
            </w:r>
          </w:p>
        </w:tc>
        <w:tc>
          <w:tcPr>
            <w:tcW w:w="870"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B2135D8" w14:textId="77777777" w:rsidR="00CF4185" w:rsidRPr="00D82292" w:rsidRDefault="0013142B">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2018</w:t>
            </w:r>
          </w:p>
        </w:tc>
        <w:tc>
          <w:tcPr>
            <w:tcW w:w="975"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41B7ABC" w14:textId="77777777" w:rsidR="00CF4185" w:rsidRPr="00D82292" w:rsidRDefault="0013142B">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2019</w:t>
            </w:r>
          </w:p>
        </w:tc>
        <w:tc>
          <w:tcPr>
            <w:tcW w:w="945"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D403AEA" w14:textId="77777777" w:rsidR="00CF4185" w:rsidRPr="00D82292" w:rsidRDefault="0013142B">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2020</w:t>
            </w:r>
          </w:p>
        </w:tc>
        <w:tc>
          <w:tcPr>
            <w:tcW w:w="840"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420FAD3" w14:textId="77777777" w:rsidR="00CF4185" w:rsidRPr="00D82292" w:rsidRDefault="0013142B">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2021</w:t>
            </w:r>
          </w:p>
        </w:tc>
      </w:tr>
      <w:tr w:rsidR="00CF4185" w:rsidRPr="00D82292" w14:paraId="1EC65406" w14:textId="77777777">
        <w:trPr>
          <w:trHeight w:val="334"/>
        </w:trPr>
        <w:tc>
          <w:tcPr>
            <w:tcW w:w="540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FE11D34" w14:textId="77777777" w:rsidR="00CF4185" w:rsidRPr="00D82292" w:rsidRDefault="0013142B">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Atenciones realizadas</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A2A3E83"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1760</w:t>
            </w:r>
          </w:p>
        </w:tc>
        <w:tc>
          <w:tcPr>
            <w:tcW w:w="97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1AD13A3"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1812</w:t>
            </w:r>
          </w:p>
        </w:tc>
        <w:tc>
          <w:tcPr>
            <w:tcW w:w="94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07D72B36"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1971</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4A165AC"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1869</w:t>
            </w:r>
          </w:p>
        </w:tc>
      </w:tr>
      <w:tr w:rsidR="00CF4185" w:rsidRPr="00D82292" w14:paraId="024E6EEA" w14:textId="77777777">
        <w:trPr>
          <w:trHeight w:val="319"/>
        </w:trPr>
        <w:tc>
          <w:tcPr>
            <w:tcW w:w="540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9922A2B" w14:textId="77777777" w:rsidR="00CF4185" w:rsidRPr="00D82292" w:rsidRDefault="0013142B">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Personas capacitadas</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768921B"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7726</w:t>
            </w:r>
          </w:p>
        </w:tc>
        <w:tc>
          <w:tcPr>
            <w:tcW w:w="97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1B9F185"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5446</w:t>
            </w:r>
          </w:p>
        </w:tc>
        <w:tc>
          <w:tcPr>
            <w:tcW w:w="94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157361BF"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8648</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06799B7B"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15199</w:t>
            </w:r>
          </w:p>
        </w:tc>
      </w:tr>
      <w:tr w:rsidR="00CF4185" w:rsidRPr="00D82292" w14:paraId="1FD00EDE" w14:textId="77777777">
        <w:trPr>
          <w:trHeight w:val="236"/>
        </w:trPr>
        <w:tc>
          <w:tcPr>
            <w:tcW w:w="540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1601C773" w14:textId="77777777" w:rsidR="00CF4185" w:rsidRPr="00D82292" w:rsidRDefault="0013142B">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Capacitaciones Sociedad Civil</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D4D4259"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255</w:t>
            </w:r>
          </w:p>
        </w:tc>
        <w:tc>
          <w:tcPr>
            <w:tcW w:w="97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7F72A51"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199</w:t>
            </w:r>
          </w:p>
        </w:tc>
        <w:tc>
          <w:tcPr>
            <w:tcW w:w="94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01F6B65"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175</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067F934"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217</w:t>
            </w:r>
          </w:p>
        </w:tc>
      </w:tr>
      <w:tr w:rsidR="00CF4185" w:rsidRPr="00D82292" w14:paraId="0773A51D" w14:textId="77777777">
        <w:trPr>
          <w:trHeight w:val="213"/>
        </w:trPr>
        <w:tc>
          <w:tcPr>
            <w:tcW w:w="540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BD71F5C" w14:textId="77777777" w:rsidR="00CF4185" w:rsidRPr="00D82292" w:rsidRDefault="0013142B">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Capacitaciones Servicios Públicos</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6DAD58D"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134</w:t>
            </w:r>
          </w:p>
        </w:tc>
        <w:tc>
          <w:tcPr>
            <w:tcW w:w="97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43F66DA"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108</w:t>
            </w:r>
          </w:p>
        </w:tc>
        <w:tc>
          <w:tcPr>
            <w:tcW w:w="94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F5990DD"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102</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1A1735B2"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151</w:t>
            </w:r>
          </w:p>
        </w:tc>
      </w:tr>
      <w:tr w:rsidR="00CF4185" w:rsidRPr="00D82292" w14:paraId="42A378DB" w14:textId="77777777">
        <w:trPr>
          <w:trHeight w:val="318"/>
        </w:trPr>
        <w:tc>
          <w:tcPr>
            <w:tcW w:w="540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A920CE4" w14:textId="521676C6" w:rsidR="00CF4185" w:rsidRPr="00D82292" w:rsidRDefault="00031BE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13142B" w:rsidRPr="00D82292">
              <w:rPr>
                <w:rFonts w:ascii="Times New Roman" w:eastAsia="Times New Roman" w:hAnsi="Times New Roman" w:cs="Times New Roman"/>
                <w:sz w:val="20"/>
                <w:szCs w:val="20"/>
              </w:rPr>
              <w:t>uncionarios públicos capacitados</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0059258"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3245</w:t>
            </w:r>
          </w:p>
        </w:tc>
        <w:tc>
          <w:tcPr>
            <w:tcW w:w="97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00CC1C34"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2173</w:t>
            </w:r>
          </w:p>
        </w:tc>
        <w:tc>
          <w:tcPr>
            <w:tcW w:w="94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162AF63"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1576</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1EF4128"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3427</w:t>
            </w:r>
          </w:p>
        </w:tc>
      </w:tr>
      <w:tr w:rsidR="00CF4185" w:rsidRPr="00D82292" w14:paraId="0A170178" w14:textId="77777777">
        <w:trPr>
          <w:trHeight w:val="211"/>
        </w:trPr>
        <w:tc>
          <w:tcPr>
            <w:tcW w:w="540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1460392C" w14:textId="77777777" w:rsidR="00CF4185" w:rsidRPr="00D82292" w:rsidRDefault="00F028C2">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w:t>
            </w:r>
            <w:r w:rsidR="0013142B" w:rsidRPr="00D82292">
              <w:rPr>
                <w:rFonts w:ascii="Times New Roman" w:eastAsia="Times New Roman" w:hAnsi="Times New Roman" w:cs="Times New Roman"/>
                <w:sz w:val="20"/>
                <w:szCs w:val="20"/>
              </w:rPr>
              <w:t>apacitaciones en las CAJ</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A7E136B"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54</w:t>
            </w:r>
          </w:p>
        </w:tc>
        <w:tc>
          <w:tcPr>
            <w:tcW w:w="97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1BBBFD1"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59</w:t>
            </w:r>
          </w:p>
        </w:tc>
        <w:tc>
          <w:tcPr>
            <w:tcW w:w="94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ABAADDB"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56</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6ACB134"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44</w:t>
            </w:r>
          </w:p>
        </w:tc>
      </w:tr>
      <w:tr w:rsidR="00CF4185" w:rsidRPr="00D82292" w14:paraId="5DA533F1" w14:textId="77777777">
        <w:trPr>
          <w:trHeight w:val="350"/>
        </w:trPr>
        <w:tc>
          <w:tcPr>
            <w:tcW w:w="540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FA00973" w14:textId="77777777" w:rsidR="00CF4185" w:rsidRPr="00D82292" w:rsidRDefault="00F028C2">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w:t>
            </w:r>
            <w:r w:rsidR="0013142B" w:rsidRPr="00D82292">
              <w:rPr>
                <w:rFonts w:ascii="Times New Roman" w:eastAsia="Times New Roman" w:hAnsi="Times New Roman" w:cs="Times New Roman"/>
                <w:sz w:val="20"/>
                <w:szCs w:val="20"/>
              </w:rPr>
              <w:t>ersonas capacitadas en las CAJ (funcionarios y practicantes)</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99744BD"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1606</w:t>
            </w:r>
          </w:p>
        </w:tc>
        <w:tc>
          <w:tcPr>
            <w:tcW w:w="97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B34D6D6"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1175</w:t>
            </w:r>
          </w:p>
        </w:tc>
        <w:tc>
          <w:tcPr>
            <w:tcW w:w="94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52290DB"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975</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A1BF57B"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956</w:t>
            </w:r>
          </w:p>
        </w:tc>
      </w:tr>
      <w:tr w:rsidR="00CF4185" w:rsidRPr="00D82292" w14:paraId="1FFCC9B9" w14:textId="77777777">
        <w:trPr>
          <w:trHeight w:val="417"/>
        </w:trPr>
        <w:tc>
          <w:tcPr>
            <w:tcW w:w="540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5C69099" w14:textId="77777777" w:rsidR="00CF4185" w:rsidRPr="00D82292" w:rsidRDefault="00F028C2">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w:t>
            </w:r>
            <w:r w:rsidR="0013142B" w:rsidRPr="00D82292">
              <w:rPr>
                <w:rFonts w:ascii="Times New Roman" w:eastAsia="Times New Roman" w:hAnsi="Times New Roman" w:cs="Times New Roman"/>
                <w:sz w:val="20"/>
                <w:szCs w:val="20"/>
              </w:rPr>
              <w:t>asos atendidos sobre vulneración y/o discriminación en razón de la discapacidad</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DA61493"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S/I</w:t>
            </w:r>
          </w:p>
        </w:tc>
        <w:tc>
          <w:tcPr>
            <w:tcW w:w="97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77020D1"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S/I</w:t>
            </w:r>
          </w:p>
        </w:tc>
        <w:tc>
          <w:tcPr>
            <w:tcW w:w="94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3A7F4D4"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223</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D682913"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226</w:t>
            </w:r>
          </w:p>
        </w:tc>
      </w:tr>
      <w:tr w:rsidR="00CF4185" w:rsidRPr="00D82292" w14:paraId="045B66A4" w14:textId="77777777">
        <w:trPr>
          <w:trHeight w:val="255"/>
        </w:trPr>
        <w:tc>
          <w:tcPr>
            <w:tcW w:w="540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FD36F96" w14:textId="77777777" w:rsidR="00CF4185" w:rsidRPr="00D82292" w:rsidRDefault="00F028C2">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w:t>
            </w:r>
            <w:r w:rsidR="0013142B" w:rsidRPr="00D82292">
              <w:rPr>
                <w:rFonts w:ascii="Times New Roman" w:eastAsia="Times New Roman" w:hAnsi="Times New Roman" w:cs="Times New Roman"/>
                <w:sz w:val="20"/>
                <w:szCs w:val="20"/>
              </w:rPr>
              <w:t>ausas judicializadas</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D6C9BDE"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127</w:t>
            </w:r>
          </w:p>
        </w:tc>
        <w:tc>
          <w:tcPr>
            <w:tcW w:w="97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AA46D57"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246</w:t>
            </w:r>
          </w:p>
        </w:tc>
        <w:tc>
          <w:tcPr>
            <w:tcW w:w="94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1036657"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300</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0A79F93E"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477</w:t>
            </w:r>
          </w:p>
        </w:tc>
      </w:tr>
    </w:tbl>
    <w:p w14:paraId="417D4E03" w14:textId="77777777" w:rsidR="00CF4185" w:rsidRPr="00D82292" w:rsidRDefault="0013142B">
      <w:pPr>
        <w:spacing w:after="120" w:line="240" w:lineRule="auto"/>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Fuente: SENADIS</w:t>
      </w:r>
    </w:p>
    <w:p w14:paraId="7F2697E9" w14:textId="77777777"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highlight w:val="white"/>
        </w:rPr>
        <w:t xml:space="preserve">Respecto de los ajustes de procedimiento, desde 2015, SENADIS junto a las CAJ desarrollan el PAJ. Cuenta con abogados que prestan asesoría y patrocinio a </w:t>
      </w:r>
      <w:proofErr w:type="spellStart"/>
      <w:r w:rsidRPr="00D82292">
        <w:rPr>
          <w:rFonts w:ascii="Times New Roman" w:eastAsia="Times New Roman" w:hAnsi="Times New Roman" w:cs="Times New Roman"/>
          <w:sz w:val="20"/>
          <w:szCs w:val="20"/>
          <w:highlight w:val="white"/>
        </w:rPr>
        <w:t>PcD</w:t>
      </w:r>
      <w:proofErr w:type="spellEnd"/>
      <w:r w:rsidRPr="00D82292">
        <w:rPr>
          <w:rFonts w:ascii="Times New Roman" w:eastAsia="Times New Roman" w:hAnsi="Times New Roman" w:cs="Times New Roman"/>
          <w:sz w:val="20"/>
          <w:szCs w:val="20"/>
          <w:highlight w:val="white"/>
        </w:rPr>
        <w:t xml:space="preserve"> víctimas de discriminación y/o vulneraciones de derecho en razón de su discapacidad. El programa proporciona asesoría j</w:t>
      </w:r>
      <w:r w:rsidRPr="00D82292">
        <w:rPr>
          <w:rFonts w:ascii="Times New Roman" w:eastAsia="Times New Roman" w:hAnsi="Times New Roman" w:cs="Times New Roman"/>
          <w:sz w:val="20"/>
          <w:szCs w:val="20"/>
        </w:rPr>
        <w:t xml:space="preserve">urídica gratuita y especializada 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resguardando que se respeten sus derechos, el debido proceso, la bilateralidad de la audiencia, la adopción de ajustes razonables e implementación de medidas de accesibilidad. El PAJ cuenta con recursos para contratar intérpretes en LSCH, para atender extrajudicial y judicialmente a las personas sordas.</w:t>
      </w:r>
      <w:r w:rsidR="00F028C2" w:rsidRPr="00D82292">
        <w:rPr>
          <w:rFonts w:ascii="Times New Roman" w:eastAsia="Times New Roman" w:hAnsi="Times New Roman" w:cs="Times New Roman"/>
          <w:sz w:val="20"/>
          <w:szCs w:val="20"/>
        </w:rPr>
        <w:t xml:space="preserve"> Por su parte, la Ley N°20.422</w:t>
      </w:r>
      <w:r w:rsidRPr="00D82292">
        <w:rPr>
          <w:rFonts w:ascii="Times New Roman" w:eastAsia="Times New Roman" w:hAnsi="Times New Roman" w:cs="Times New Roman"/>
          <w:sz w:val="20"/>
          <w:szCs w:val="20"/>
          <w:vertAlign w:val="superscript"/>
        </w:rPr>
        <w:footnoteReference w:id="148"/>
      </w:r>
      <w:r w:rsidRPr="00D82292">
        <w:rPr>
          <w:rFonts w:ascii="Times New Roman" w:eastAsia="Times New Roman" w:hAnsi="Times New Roman" w:cs="Times New Roman"/>
          <w:sz w:val="20"/>
          <w:szCs w:val="20"/>
        </w:rPr>
        <w:t>, contempla que se deben realizar los ajustes necesarios en JPL.</w:t>
      </w:r>
    </w:p>
    <w:p w14:paraId="069EC926" w14:textId="77777777" w:rsidR="00CF4185" w:rsidRPr="00D82292" w:rsidRDefault="0013142B">
      <w:pPr>
        <w:pStyle w:val="Ttulo2"/>
        <w:rPr>
          <w:rFonts w:ascii="Times New Roman" w:eastAsia="Times New Roman" w:hAnsi="Times New Roman" w:cs="Times New Roman"/>
          <w:sz w:val="20"/>
          <w:szCs w:val="20"/>
          <w:highlight w:val="white"/>
        </w:rPr>
      </w:pPr>
      <w:bookmarkStart w:id="28" w:name="_Toc122692618"/>
      <w:r w:rsidRPr="00D82292">
        <w:rPr>
          <w:rFonts w:ascii="Times New Roman" w:eastAsia="Times New Roman" w:hAnsi="Times New Roman" w:cs="Times New Roman"/>
          <w:sz w:val="20"/>
          <w:szCs w:val="20"/>
        </w:rPr>
        <w:t>Artículo 14</w:t>
      </w:r>
      <w:bookmarkEnd w:id="28"/>
      <w:r w:rsidRPr="00D82292">
        <w:rPr>
          <w:rFonts w:ascii="Times New Roman" w:eastAsia="Times New Roman" w:hAnsi="Times New Roman" w:cs="Times New Roman"/>
          <w:sz w:val="20"/>
          <w:szCs w:val="20"/>
        </w:rPr>
        <w:t xml:space="preserve"> </w:t>
      </w:r>
    </w:p>
    <w:p w14:paraId="149761E4" w14:textId="3E708708" w:rsidR="00F028C2"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29" w:name="_Ref122703345"/>
      <w:r w:rsidRPr="00D82292">
        <w:rPr>
          <w:rFonts w:ascii="Times New Roman" w:eastAsia="Times New Roman" w:hAnsi="Times New Roman" w:cs="Times New Roman"/>
          <w:sz w:val="20"/>
          <w:szCs w:val="20"/>
        </w:rPr>
        <w:t>En cuanto al internamiento forzado por motivos de discapacidad contenido en la Ley N°21.331</w:t>
      </w:r>
      <w:r w:rsidRPr="00D82292">
        <w:rPr>
          <w:rFonts w:ascii="Times New Roman" w:eastAsia="Times New Roman" w:hAnsi="Times New Roman" w:cs="Times New Roman"/>
          <w:sz w:val="20"/>
          <w:szCs w:val="20"/>
          <w:vertAlign w:val="superscript"/>
        </w:rPr>
        <w:footnoteReference w:id="149"/>
      </w:r>
      <w:r w:rsidRPr="00D82292">
        <w:rPr>
          <w:rFonts w:ascii="Times New Roman" w:eastAsia="Times New Roman" w:hAnsi="Times New Roman" w:cs="Times New Roman"/>
          <w:sz w:val="20"/>
          <w:szCs w:val="20"/>
        </w:rPr>
        <w:t>, se dispone que la hospitalización psiquiátrica es un recurso excepcional y esencialmente transitorio, precisando que “</w:t>
      </w:r>
      <w:r w:rsidR="00F028C2" w:rsidRPr="00D82292">
        <w:rPr>
          <w:rFonts w:ascii="Times New Roman" w:eastAsia="Times New Roman" w:hAnsi="Times New Roman" w:cs="Times New Roman"/>
          <w:sz w:val="20"/>
          <w:szCs w:val="20"/>
        </w:rPr>
        <w:t xml:space="preserve">la </w:t>
      </w:r>
      <w:r w:rsidRPr="00D82292">
        <w:rPr>
          <w:rFonts w:ascii="Times New Roman" w:eastAsia="Times New Roman" w:hAnsi="Times New Roman" w:cs="Times New Roman"/>
          <w:sz w:val="20"/>
          <w:szCs w:val="20"/>
        </w:rPr>
        <w:t>hospitalización psiquiátrica no podrá indicarse para dar solución a problemas sociales, de vivienda o de cualquier otra índole que no sea principalmente sanitaria</w:t>
      </w:r>
      <w:r w:rsidR="00F028C2"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Asimismo, dispone que la hospitalización involuntaria afecta el derecho a la libertad de las personas, por lo que sólo procederá cuando no sea posible un tratamiento ambulatorio y exista una situación real de riesgo cierto e inminente para la vida o la integridad de la persona o de terceros. De ningún modo la hospitalización psiquiátrica involuntaria puede deberse a la condición de discapacidad de la persona.</w:t>
      </w:r>
      <w:bookmarkEnd w:id="29"/>
    </w:p>
    <w:p w14:paraId="0E932C51" w14:textId="028D78B5"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30" w:name="_Ref122703356"/>
      <w:r w:rsidRPr="00D82292">
        <w:rPr>
          <w:rFonts w:ascii="Times New Roman" w:eastAsia="Times New Roman" w:hAnsi="Times New Roman" w:cs="Times New Roman"/>
          <w:sz w:val="20"/>
          <w:szCs w:val="20"/>
        </w:rPr>
        <w:t xml:space="preserve">En materia penal, no existe en la actualidad algún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referido a las garantías del debido proceso </w:t>
      </w:r>
      <w:proofErr w:type="gramStart"/>
      <w:r w:rsidRPr="00D82292">
        <w:rPr>
          <w:rFonts w:ascii="Times New Roman" w:eastAsia="Times New Roman" w:hAnsi="Times New Roman" w:cs="Times New Roman"/>
          <w:sz w:val="20"/>
          <w:szCs w:val="20"/>
        </w:rPr>
        <w:t>ni  modificación</w:t>
      </w:r>
      <w:proofErr w:type="gramEnd"/>
      <w:r w:rsidRPr="00D82292">
        <w:rPr>
          <w:rFonts w:ascii="Times New Roman" w:eastAsia="Times New Roman" w:hAnsi="Times New Roman" w:cs="Times New Roman"/>
          <w:sz w:val="20"/>
          <w:szCs w:val="20"/>
        </w:rPr>
        <w:t xml:space="preserve"> de las normas sobre medidas de seguridad aplicables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mental. Sin embargo, en algunos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se aborda la discapacidad menta</w:t>
      </w:r>
      <w:r w:rsidR="004D3C14">
        <w:rPr>
          <w:rFonts w:ascii="Times New Roman" w:eastAsia="Times New Roman" w:hAnsi="Times New Roman" w:cs="Times New Roman"/>
          <w:sz w:val="20"/>
          <w:szCs w:val="20"/>
        </w:rPr>
        <w:t>l como un elemento relevante</w:t>
      </w:r>
      <w:r w:rsidRPr="00D82292">
        <w:rPr>
          <w:rFonts w:ascii="Times New Roman" w:eastAsia="Times New Roman" w:hAnsi="Times New Roman" w:cs="Times New Roman"/>
          <w:sz w:val="20"/>
          <w:szCs w:val="20"/>
        </w:rPr>
        <w:t>: a) Boletín N°14.233-07</w:t>
      </w:r>
      <w:r w:rsidRPr="00D82292">
        <w:rPr>
          <w:rFonts w:ascii="Times New Roman" w:hAnsi="Times New Roman" w:cs="Times New Roman"/>
          <w:vertAlign w:val="superscript"/>
        </w:rPr>
        <w:footnoteReference w:id="150"/>
      </w:r>
      <w:r w:rsidRPr="00D82292">
        <w:rPr>
          <w:rFonts w:ascii="Times New Roman" w:eastAsia="Times New Roman" w:hAnsi="Times New Roman" w:cs="Times New Roman"/>
          <w:sz w:val="20"/>
          <w:szCs w:val="20"/>
        </w:rPr>
        <w:t xml:space="preserve">, que </w:t>
      </w:r>
      <w:r w:rsidR="00F028C2" w:rsidRPr="00D82292">
        <w:rPr>
          <w:rFonts w:ascii="Times New Roman" w:eastAsia="Times New Roman" w:hAnsi="Times New Roman" w:cs="Times New Roman"/>
          <w:sz w:val="20"/>
          <w:szCs w:val="20"/>
        </w:rPr>
        <w:t xml:space="preserve">dispone que no procede la prisión preventiva “cuando </w:t>
      </w:r>
      <w:r w:rsidRPr="00D82292">
        <w:rPr>
          <w:rFonts w:ascii="Times New Roman" w:eastAsia="Times New Roman" w:hAnsi="Times New Roman" w:cs="Times New Roman"/>
          <w:sz w:val="20"/>
          <w:szCs w:val="20"/>
        </w:rPr>
        <w:t>el imputado sufra de problemas graves de salud física, mental o por la concurrencia de ambas</w:t>
      </w:r>
      <w:r w:rsidR="00F028C2"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 b) Boletín N°13.437-07</w:t>
      </w:r>
      <w:r w:rsidRPr="00D82292">
        <w:rPr>
          <w:rFonts w:ascii="Times New Roman" w:hAnsi="Times New Roman" w:cs="Times New Roman"/>
          <w:vertAlign w:val="superscript"/>
        </w:rPr>
        <w:footnoteReference w:id="151"/>
      </w:r>
      <w:r w:rsidRPr="00D82292">
        <w:rPr>
          <w:rFonts w:ascii="Times New Roman" w:eastAsia="Times New Roman" w:hAnsi="Times New Roman" w:cs="Times New Roman"/>
          <w:sz w:val="20"/>
          <w:szCs w:val="20"/>
        </w:rPr>
        <w:t xml:space="preserve">, que </w:t>
      </w:r>
      <w:r w:rsidR="004D3C14">
        <w:rPr>
          <w:rFonts w:ascii="Times New Roman" w:eastAsia="Times New Roman" w:hAnsi="Times New Roman" w:cs="Times New Roman"/>
          <w:sz w:val="20"/>
          <w:szCs w:val="20"/>
        </w:rPr>
        <w:t>establece</w:t>
      </w:r>
      <w:r w:rsidRPr="00D82292">
        <w:rPr>
          <w:rFonts w:ascii="Times New Roman" w:eastAsia="Times New Roman" w:hAnsi="Times New Roman" w:cs="Times New Roman"/>
          <w:sz w:val="20"/>
          <w:szCs w:val="20"/>
        </w:rPr>
        <w:t xml:space="preserve"> </w:t>
      </w:r>
      <w:r w:rsidR="004D3C14">
        <w:rPr>
          <w:rFonts w:ascii="Times New Roman" w:eastAsia="Times New Roman" w:hAnsi="Times New Roman" w:cs="Times New Roman"/>
          <w:sz w:val="20"/>
          <w:szCs w:val="20"/>
        </w:rPr>
        <w:t>la</w:t>
      </w:r>
      <w:r w:rsidRPr="00D82292">
        <w:rPr>
          <w:rFonts w:ascii="Times New Roman" w:eastAsia="Times New Roman" w:hAnsi="Times New Roman" w:cs="Times New Roman"/>
          <w:sz w:val="20"/>
          <w:szCs w:val="20"/>
        </w:rPr>
        <w:t xml:space="preserve"> conmutación de penas privativas de libertad, por la de arresto domiciliario, en favor de personas mayores de 75 años y que sufran patologías graves o se encuentren privadas de razón; c) Boletín N°12.213-07</w:t>
      </w:r>
      <w:r w:rsidRPr="00D82292">
        <w:rPr>
          <w:rFonts w:ascii="Times New Roman" w:hAnsi="Times New Roman" w:cs="Times New Roman"/>
          <w:vertAlign w:val="superscript"/>
        </w:rPr>
        <w:footnoteReference w:id="152"/>
      </w:r>
      <w:r w:rsidRPr="00D82292">
        <w:rPr>
          <w:rFonts w:ascii="Times New Roman" w:eastAsia="Times New Roman" w:hAnsi="Times New Roman" w:cs="Times New Roman"/>
          <w:sz w:val="20"/>
          <w:szCs w:val="20"/>
        </w:rPr>
        <w:t xml:space="preserve">, </w:t>
      </w:r>
      <w:r w:rsidR="00F028C2" w:rsidRPr="00D82292">
        <w:rPr>
          <w:rFonts w:ascii="Times New Roman" w:eastAsia="Times New Roman" w:hAnsi="Times New Roman" w:cs="Times New Roman"/>
          <w:sz w:val="20"/>
          <w:szCs w:val="20"/>
        </w:rPr>
        <w:t xml:space="preserve">que </w:t>
      </w:r>
      <w:r w:rsidRPr="00D82292">
        <w:rPr>
          <w:rFonts w:ascii="Times New Roman" w:eastAsia="Times New Roman" w:hAnsi="Times New Roman" w:cs="Times New Roman"/>
          <w:sz w:val="20"/>
          <w:szCs w:val="20"/>
        </w:rPr>
        <w:t>considera la discapacidad como criterio de discriminación en ejecución de penas.</w:t>
      </w:r>
      <w:bookmarkEnd w:id="30"/>
    </w:p>
    <w:p w14:paraId="3F17D3A7" w14:textId="77777777" w:rsidR="00CF4185" w:rsidRPr="00D82292" w:rsidRDefault="0013142B">
      <w:pPr>
        <w:pStyle w:val="Ttulo2"/>
        <w:rPr>
          <w:rFonts w:ascii="Times New Roman" w:eastAsia="Times New Roman" w:hAnsi="Times New Roman" w:cs="Times New Roman"/>
          <w:sz w:val="20"/>
          <w:szCs w:val="20"/>
          <w:highlight w:val="white"/>
        </w:rPr>
      </w:pPr>
      <w:bookmarkStart w:id="31" w:name="_Toc122692619"/>
      <w:r w:rsidRPr="00D82292">
        <w:rPr>
          <w:rFonts w:ascii="Times New Roman" w:eastAsia="Times New Roman" w:hAnsi="Times New Roman" w:cs="Times New Roman"/>
          <w:sz w:val="20"/>
          <w:szCs w:val="20"/>
        </w:rPr>
        <w:t>Artículo 15</w:t>
      </w:r>
      <w:bookmarkEnd w:id="31"/>
      <w:r w:rsidRPr="00D82292">
        <w:rPr>
          <w:rFonts w:ascii="Times New Roman" w:eastAsia="Times New Roman" w:hAnsi="Times New Roman" w:cs="Times New Roman"/>
          <w:sz w:val="20"/>
          <w:szCs w:val="20"/>
        </w:rPr>
        <w:t xml:space="preserve"> </w:t>
      </w:r>
    </w:p>
    <w:p w14:paraId="101F784D" w14:textId="7395091C" w:rsidR="00CF4185" w:rsidRPr="00D82292" w:rsidRDefault="0013142B" w:rsidP="00984B5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N°21.331</w:t>
      </w:r>
      <w:r w:rsidRPr="00D82292">
        <w:rPr>
          <w:rFonts w:ascii="Times New Roman" w:eastAsia="Times New Roman" w:hAnsi="Times New Roman" w:cs="Times New Roman"/>
          <w:sz w:val="20"/>
          <w:szCs w:val="20"/>
          <w:vertAlign w:val="superscript"/>
        </w:rPr>
        <w:footnoteReference w:id="153"/>
      </w:r>
      <w:r w:rsidRPr="00D82292">
        <w:rPr>
          <w:rFonts w:ascii="Times New Roman" w:eastAsia="Times New Roman" w:hAnsi="Times New Roman" w:cs="Times New Roman"/>
          <w:sz w:val="20"/>
          <w:szCs w:val="20"/>
        </w:rPr>
        <w:t xml:space="preserve"> establece expresamente que en ningún caso se podrá someter a una persona hospitalizada en forma involuntaria a procedimientos o tratamientos irreversibles, tales como esterilización o psicocirugía. Asimismo, regula las prácticas de medidas de contención, priorizando las del tipo emocional y ambiental. Las contenciones física, mecánica, farmacológica y de observación continua en sala individual, sólo pueden aplicarse con indicación terapéutica acreditada por un médico, y durante el</w:t>
      </w:r>
      <w:r w:rsidR="00077464">
        <w:rPr>
          <w:rFonts w:ascii="Times New Roman" w:eastAsia="Times New Roman" w:hAnsi="Times New Roman" w:cs="Times New Roman"/>
          <w:sz w:val="20"/>
          <w:szCs w:val="20"/>
        </w:rPr>
        <w:t xml:space="preserve"> tiempo estrictamente necesario</w:t>
      </w:r>
      <w:r w:rsidRPr="00D82292">
        <w:rPr>
          <w:rFonts w:ascii="Times New Roman" w:eastAsia="Times New Roman" w:hAnsi="Times New Roman" w:cs="Times New Roman"/>
          <w:sz w:val="20"/>
          <w:szCs w:val="20"/>
        </w:rPr>
        <w:t>. En ningún caso pueden significar torturas, apremios ilegítimos u otros tratos crueles, inhumanos o degradantes, tipificados como delito en la Ley N°20.968</w:t>
      </w:r>
      <w:r w:rsidRPr="00D82292">
        <w:rPr>
          <w:rFonts w:ascii="Times New Roman" w:eastAsia="Times New Roman" w:hAnsi="Times New Roman" w:cs="Times New Roman"/>
          <w:sz w:val="20"/>
          <w:szCs w:val="20"/>
          <w:vertAlign w:val="superscript"/>
        </w:rPr>
        <w:footnoteReference w:id="154"/>
      </w:r>
      <w:r w:rsidRPr="00D82292">
        <w:rPr>
          <w:rFonts w:ascii="Times New Roman" w:eastAsia="Times New Roman" w:hAnsi="Times New Roman" w:cs="Times New Roman"/>
          <w:sz w:val="20"/>
          <w:szCs w:val="20"/>
        </w:rPr>
        <w:t>. En el caso que se trate de una persona hospitalizada de forma involuntaria, estas medidas deben ser puestas en conocimiento del Tribunal de Familia.</w:t>
      </w:r>
    </w:p>
    <w:p w14:paraId="2256D227" w14:textId="77777777" w:rsidR="00CF4185" w:rsidRPr="00D82292" w:rsidRDefault="0013142B" w:rsidP="001B189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Con relación a mecanismos de presentación de denuncias, rigen las reglas generales del CPP y cualquier persona puede interponerlas ante MP, Carabineros, PDI, Gendarmería o ante cualquier tribunal con </w:t>
      </w:r>
      <w:r w:rsidRPr="00D82292">
        <w:rPr>
          <w:rFonts w:ascii="Times New Roman" w:eastAsia="Times New Roman" w:hAnsi="Times New Roman" w:cs="Times New Roman"/>
          <w:sz w:val="20"/>
          <w:szCs w:val="20"/>
        </w:rPr>
        <w:lastRenderedPageBreak/>
        <w:t>competencia criminal</w:t>
      </w:r>
      <w:r w:rsidRPr="00D82292">
        <w:rPr>
          <w:rFonts w:ascii="Times New Roman" w:eastAsia="Times New Roman" w:hAnsi="Times New Roman" w:cs="Times New Roman"/>
          <w:sz w:val="20"/>
          <w:szCs w:val="20"/>
          <w:vertAlign w:val="superscript"/>
        </w:rPr>
        <w:footnoteReference w:id="155"/>
      </w:r>
      <w:r w:rsidRPr="00D82292">
        <w:rPr>
          <w:rFonts w:ascii="Times New Roman" w:eastAsia="Times New Roman" w:hAnsi="Times New Roman" w:cs="Times New Roman"/>
          <w:sz w:val="20"/>
          <w:szCs w:val="20"/>
        </w:rPr>
        <w:t xml:space="preserve">. Adicionalmente, el MNPT en contexto de visitas realizadas, ha recibido y/o elaborado algunas denuncias específicas, siendo derivadas al MP y al INDH, las que, hasta la fecha, no dicen relación con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w:t>
      </w:r>
    </w:p>
    <w:p w14:paraId="77C8F423" w14:textId="74AEBE4C" w:rsidR="001B1896" w:rsidRPr="00D82292" w:rsidRDefault="001B1896" w:rsidP="001B189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Resolución E</w:t>
      </w:r>
      <w:r w:rsidR="0013142B" w:rsidRPr="00D82292">
        <w:rPr>
          <w:rFonts w:ascii="Times New Roman" w:eastAsia="Times New Roman" w:hAnsi="Times New Roman" w:cs="Times New Roman"/>
          <w:sz w:val="20"/>
          <w:szCs w:val="20"/>
        </w:rPr>
        <w:t>xenta N°656/2002</w:t>
      </w:r>
      <w:r w:rsidR="0013142B" w:rsidRPr="00D82292">
        <w:rPr>
          <w:rFonts w:ascii="Times New Roman" w:eastAsia="Times New Roman" w:hAnsi="Times New Roman" w:cs="Times New Roman"/>
          <w:sz w:val="20"/>
          <w:szCs w:val="20"/>
          <w:vertAlign w:val="superscript"/>
        </w:rPr>
        <w:footnoteReference w:id="156"/>
      </w:r>
      <w:r w:rsidR="0013142B" w:rsidRPr="00D82292">
        <w:rPr>
          <w:rFonts w:ascii="Times New Roman" w:eastAsia="Times New Roman" w:hAnsi="Times New Roman" w:cs="Times New Roman"/>
          <w:sz w:val="20"/>
          <w:szCs w:val="20"/>
        </w:rPr>
        <w:t>, si bien no ha sido derogada expresamente, sí lo fue tácitamente por la Ley N°21.331</w:t>
      </w:r>
      <w:r w:rsidR="0013142B" w:rsidRPr="00D82292">
        <w:rPr>
          <w:rFonts w:ascii="Times New Roman" w:eastAsia="Times New Roman" w:hAnsi="Times New Roman" w:cs="Times New Roman"/>
          <w:sz w:val="20"/>
          <w:szCs w:val="20"/>
          <w:vertAlign w:val="superscript"/>
        </w:rPr>
        <w:footnoteReference w:id="157"/>
      </w:r>
      <w:r w:rsidR="0013142B" w:rsidRPr="00D82292">
        <w:rPr>
          <w:rFonts w:ascii="Times New Roman" w:eastAsia="Times New Roman" w:hAnsi="Times New Roman" w:cs="Times New Roman"/>
          <w:sz w:val="20"/>
          <w:szCs w:val="20"/>
        </w:rPr>
        <w:t xml:space="preserve"> en aquellos aspectos no conformes con esta última, especialmente su artículo 9 N°5 que no admite la sustitución de voluntad</w:t>
      </w:r>
      <w:r w:rsidR="0013142B" w:rsidRPr="00D82292">
        <w:rPr>
          <w:rFonts w:ascii="Times New Roman" w:eastAsia="Times New Roman" w:hAnsi="Times New Roman" w:cs="Times New Roman"/>
          <w:sz w:val="20"/>
          <w:szCs w:val="20"/>
          <w:vertAlign w:val="superscript"/>
        </w:rPr>
        <w:footnoteReference w:id="158"/>
      </w:r>
      <w:r w:rsidR="0013142B" w:rsidRPr="00D82292">
        <w:rPr>
          <w:rFonts w:ascii="Times New Roman" w:eastAsia="Times New Roman" w:hAnsi="Times New Roman" w:cs="Times New Roman"/>
          <w:sz w:val="20"/>
          <w:szCs w:val="20"/>
        </w:rPr>
        <w:t>, excepto en casos de urgencia del artículo 15 de la</w:t>
      </w:r>
      <w:r w:rsidR="0013142B" w:rsidRPr="00D82292">
        <w:rPr>
          <w:rFonts w:ascii="Times New Roman" w:eastAsia="Times New Roman" w:hAnsi="Times New Roman" w:cs="Times New Roman"/>
          <w:color w:val="1155CC"/>
          <w:sz w:val="20"/>
          <w:szCs w:val="20"/>
        </w:rPr>
        <w:t xml:space="preserve"> </w:t>
      </w:r>
      <w:r w:rsidR="0013142B" w:rsidRPr="00D82292">
        <w:rPr>
          <w:rFonts w:ascii="Times New Roman" w:eastAsia="Times New Roman" w:hAnsi="Times New Roman" w:cs="Times New Roman"/>
          <w:sz w:val="20"/>
          <w:szCs w:val="20"/>
        </w:rPr>
        <w:t>Ley Nº20.584</w:t>
      </w:r>
      <w:r w:rsidR="0013142B" w:rsidRPr="00D82292">
        <w:rPr>
          <w:rFonts w:ascii="Times New Roman" w:eastAsia="Times New Roman" w:hAnsi="Times New Roman" w:cs="Times New Roman"/>
          <w:sz w:val="20"/>
          <w:szCs w:val="20"/>
          <w:vertAlign w:val="superscript"/>
        </w:rPr>
        <w:footnoteReference w:id="159"/>
      </w:r>
      <w:r w:rsidR="0013142B" w:rsidRPr="00D82292">
        <w:rPr>
          <w:rFonts w:ascii="Times New Roman" w:eastAsia="Times New Roman" w:hAnsi="Times New Roman" w:cs="Times New Roman"/>
          <w:sz w:val="20"/>
          <w:szCs w:val="20"/>
        </w:rPr>
        <w:t xml:space="preserve">. </w:t>
      </w:r>
    </w:p>
    <w:p w14:paraId="734AD7FA" w14:textId="77777777" w:rsidR="001B1896" w:rsidRPr="00D82292" w:rsidRDefault="0013142B" w:rsidP="001B189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Plan Nacional de Salud Mental y Psiquiatría 2017-2025</w:t>
      </w:r>
      <w:r w:rsidRPr="00D82292">
        <w:rPr>
          <w:rFonts w:ascii="Times New Roman" w:hAnsi="Times New Roman" w:cs="Times New Roman"/>
          <w:vertAlign w:val="superscript"/>
        </w:rPr>
        <w:footnoteReference w:id="160"/>
      </w:r>
      <w:r w:rsidRPr="00D82292">
        <w:rPr>
          <w:rFonts w:ascii="Times New Roman" w:eastAsia="Times New Roman" w:hAnsi="Times New Roman" w:cs="Times New Roman"/>
          <w:sz w:val="20"/>
          <w:szCs w:val="20"/>
        </w:rPr>
        <w:t xml:space="preserve">, en su Línea de Acción DDHH, plantea entre sus objetivos estratégicos fortalecer la autonomía de CONAPREM, constituyéndose en un órgano de revisión eficiente de acuerdo a los estándares internacionales. </w:t>
      </w:r>
    </w:p>
    <w:p w14:paraId="194C7601" w14:textId="77777777" w:rsidR="00CF4185" w:rsidRPr="00D82292" w:rsidRDefault="0013142B" w:rsidP="001B1896">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el primer informe 2020-2021</w:t>
      </w:r>
      <w:r w:rsidRPr="00D82292">
        <w:rPr>
          <w:rFonts w:ascii="Times New Roman" w:hAnsi="Times New Roman" w:cs="Times New Roman"/>
          <w:vertAlign w:val="superscript"/>
        </w:rPr>
        <w:footnoteReference w:id="161"/>
      </w:r>
      <w:r w:rsidRPr="00D82292">
        <w:rPr>
          <w:rFonts w:ascii="Times New Roman" w:eastAsia="Times New Roman" w:hAnsi="Times New Roman" w:cs="Times New Roman"/>
          <w:sz w:val="20"/>
          <w:szCs w:val="20"/>
        </w:rPr>
        <w:t xml:space="preserve"> del MNPT se recomendó al Poder Ejecutivo sustituir CONAPREM por un organismo independiente de protección y supervisión para prevenir la ocurrencia de malos tratos en establecimientos de salud mental. Por ello, MINSAL</w:t>
      </w:r>
      <w:r w:rsidR="001B1896"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está desarrollando y actualizando normas</w:t>
      </w:r>
      <w:r w:rsidRPr="00D82292">
        <w:rPr>
          <w:rFonts w:ascii="Times New Roman" w:hAnsi="Times New Roman" w:cs="Times New Roman"/>
          <w:vertAlign w:val="superscript"/>
        </w:rPr>
        <w:footnoteReference w:id="162"/>
      </w:r>
      <w:r w:rsidRPr="00D82292">
        <w:rPr>
          <w:rFonts w:ascii="Times New Roman" w:eastAsia="Times New Roman" w:hAnsi="Times New Roman" w:cs="Times New Roman"/>
          <w:sz w:val="20"/>
          <w:szCs w:val="20"/>
        </w:rPr>
        <w:t xml:space="preserve"> para generar nuevas versiones con estándares de la nueva ley y de DDHH, incluida una propuesta de Ley Integral de Salud Mental.</w:t>
      </w:r>
    </w:p>
    <w:p w14:paraId="2557B24C" w14:textId="77777777" w:rsidR="0062775B" w:rsidRPr="00D82292" w:rsidRDefault="0013142B" w:rsidP="0062775B">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cuanto a protocolos sobre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MP elaboró el Manual para la Investigación de Casos de Violencia Física y Psíquica por Razones de Género</w:t>
      </w:r>
      <w:r w:rsidRPr="00D82292">
        <w:rPr>
          <w:rFonts w:ascii="Times New Roman" w:eastAsia="Times New Roman" w:hAnsi="Times New Roman" w:cs="Times New Roman"/>
          <w:sz w:val="20"/>
          <w:szCs w:val="20"/>
          <w:vertAlign w:val="superscript"/>
        </w:rPr>
        <w:footnoteReference w:id="163"/>
      </w:r>
      <w:r w:rsidRPr="00D82292">
        <w:rPr>
          <w:rFonts w:ascii="Times New Roman" w:eastAsia="Times New Roman" w:hAnsi="Times New Roman" w:cs="Times New Roman"/>
          <w:sz w:val="20"/>
          <w:szCs w:val="20"/>
        </w:rPr>
        <w:t xml:space="preserve">, el cual considera a las </w:t>
      </w:r>
      <w:proofErr w:type="spellStart"/>
      <w:r w:rsidRPr="00D82292">
        <w:rPr>
          <w:rFonts w:ascii="Times New Roman" w:eastAsia="Times New Roman" w:hAnsi="Times New Roman" w:cs="Times New Roman"/>
          <w:sz w:val="20"/>
          <w:szCs w:val="20"/>
        </w:rPr>
        <w:t>PcD</w:t>
      </w:r>
      <w:proofErr w:type="spellEnd"/>
      <w:r w:rsidR="003D7DAA"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dentro del principio de igualdad y no discriminación</w:t>
      </w:r>
      <w:r w:rsidRPr="00D82292">
        <w:rPr>
          <w:rFonts w:ascii="Times New Roman" w:eastAsia="Times New Roman" w:hAnsi="Times New Roman" w:cs="Times New Roman"/>
          <w:sz w:val="20"/>
          <w:szCs w:val="20"/>
          <w:vertAlign w:val="superscript"/>
        </w:rPr>
        <w:footnoteReference w:id="164"/>
      </w:r>
      <w:r w:rsidRPr="00D82292">
        <w:rPr>
          <w:rFonts w:ascii="Times New Roman" w:eastAsia="Times New Roman" w:hAnsi="Times New Roman" w:cs="Times New Roman"/>
          <w:sz w:val="20"/>
          <w:szCs w:val="20"/>
        </w:rPr>
        <w:t xml:space="preserve">. </w:t>
      </w:r>
      <w:r w:rsidR="0062775B" w:rsidRPr="00D82292">
        <w:rPr>
          <w:rFonts w:ascii="Times New Roman" w:eastAsia="Times New Roman" w:hAnsi="Times New Roman" w:cs="Times New Roman"/>
          <w:sz w:val="20"/>
          <w:szCs w:val="20"/>
        </w:rPr>
        <w:t xml:space="preserve"> </w:t>
      </w:r>
    </w:p>
    <w:p w14:paraId="305FCE59" w14:textId="77777777" w:rsidR="00CF4185" w:rsidRPr="00D82292" w:rsidRDefault="0013142B" w:rsidP="0062775B">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Respecto a víctimas o testigos que se encuentran en alto riesgo o en una situación de especial vulnerabilidad, MP ha establecido que las URAVIT deben brindar atención y protección especializada (incluyendo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orientación y apoyo para facilitar su participación en el proceso penal; apoyo en diligencias investigati</w:t>
      </w:r>
      <w:r w:rsidR="0062775B" w:rsidRPr="00D82292">
        <w:rPr>
          <w:rFonts w:ascii="Times New Roman" w:eastAsia="Times New Roman" w:hAnsi="Times New Roman" w:cs="Times New Roman"/>
          <w:sz w:val="20"/>
          <w:szCs w:val="20"/>
        </w:rPr>
        <w:t xml:space="preserve">vas tales como entrevista </w:t>
      </w:r>
      <w:proofErr w:type="spellStart"/>
      <w:r w:rsidR="0062775B" w:rsidRPr="00D82292">
        <w:rPr>
          <w:rFonts w:ascii="Times New Roman" w:eastAsia="Times New Roman" w:hAnsi="Times New Roman" w:cs="Times New Roman"/>
          <w:sz w:val="20"/>
          <w:szCs w:val="20"/>
        </w:rPr>
        <w:t>video</w:t>
      </w:r>
      <w:r w:rsidRPr="00D82292">
        <w:rPr>
          <w:rFonts w:ascii="Times New Roman" w:eastAsia="Times New Roman" w:hAnsi="Times New Roman" w:cs="Times New Roman"/>
          <w:sz w:val="20"/>
          <w:szCs w:val="20"/>
        </w:rPr>
        <w:t>grabada</w:t>
      </w:r>
      <w:proofErr w:type="spellEnd"/>
      <w:r w:rsidRPr="00D82292">
        <w:rPr>
          <w:rFonts w:ascii="Times New Roman" w:hAnsi="Times New Roman" w:cs="Times New Roman"/>
          <w:vertAlign w:val="superscript"/>
        </w:rPr>
        <w:footnoteReference w:id="165"/>
      </w:r>
      <w:r w:rsidRPr="00D82292">
        <w:rPr>
          <w:rFonts w:ascii="Times New Roman" w:eastAsia="Times New Roman" w:hAnsi="Times New Roman" w:cs="Times New Roman"/>
          <w:sz w:val="20"/>
          <w:szCs w:val="20"/>
        </w:rPr>
        <w:t xml:space="preserve">, toma de declaración y asistencia a pericias; coordinación, traslado y permanencia en los casos que requieren atención en salud en una región diferente, coordinación con otros organismos tales como el INDH, CAJ y SENADIS para representación penal, civil y trámites de certificación de discapacidad; reembolso de gastos médicos derivados del delito sufrido; derivación a terapia </w:t>
      </w:r>
      <w:proofErr w:type="spellStart"/>
      <w:r w:rsidRPr="00D82292">
        <w:rPr>
          <w:rFonts w:ascii="Times New Roman" w:eastAsia="Times New Roman" w:hAnsi="Times New Roman" w:cs="Times New Roman"/>
          <w:sz w:val="20"/>
          <w:szCs w:val="20"/>
        </w:rPr>
        <w:t>reparatoria</w:t>
      </w:r>
      <w:proofErr w:type="spellEnd"/>
      <w:r w:rsidRPr="00D82292">
        <w:rPr>
          <w:rFonts w:ascii="Times New Roman" w:eastAsia="Times New Roman" w:hAnsi="Times New Roman" w:cs="Times New Roman"/>
          <w:sz w:val="20"/>
          <w:szCs w:val="20"/>
        </w:rPr>
        <w:t xml:space="preserve">, entre otros. </w:t>
      </w:r>
    </w:p>
    <w:p w14:paraId="667C03C5" w14:textId="08C21282" w:rsidR="0062775B" w:rsidRPr="00D82292" w:rsidRDefault="0013142B" w:rsidP="0062775B">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2021, en virtud del convenio entre Carabineros y SENADIS, fue revisada la Circular de Uso de la Fuerza</w:t>
      </w:r>
      <w:r w:rsidRPr="00D82292">
        <w:rPr>
          <w:rFonts w:ascii="Times New Roman" w:eastAsia="Times New Roman" w:hAnsi="Times New Roman" w:cs="Times New Roman"/>
          <w:sz w:val="20"/>
          <w:szCs w:val="20"/>
          <w:vertAlign w:val="superscript"/>
        </w:rPr>
        <w:footnoteReference w:id="166"/>
      </w:r>
      <w:r w:rsidRPr="00D82292">
        <w:rPr>
          <w:rFonts w:ascii="Times New Roman" w:eastAsia="Times New Roman" w:hAnsi="Times New Roman" w:cs="Times New Roman"/>
          <w:sz w:val="20"/>
          <w:szCs w:val="20"/>
        </w:rPr>
        <w:t xml:space="preserve">, el Protocolo para el Mantenimiento del Orden Público y la Cartilla de Instrucción para la Intervención Policial </w:t>
      </w:r>
      <w:r w:rsidR="009454FF">
        <w:rPr>
          <w:rFonts w:ascii="Times New Roman" w:eastAsia="Times New Roman" w:hAnsi="Times New Roman" w:cs="Times New Roman"/>
          <w:sz w:val="20"/>
          <w:szCs w:val="20"/>
        </w:rPr>
        <w:t xml:space="preserve">con </w:t>
      </w:r>
      <w:proofErr w:type="spellStart"/>
      <w:r w:rsidR="009454FF">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para mejorar la perspectiva de inclusión y el trato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tanto en la atención en unidades como en las detenciones. </w:t>
      </w:r>
    </w:p>
    <w:p w14:paraId="3EA99BCC" w14:textId="6B9808D2" w:rsidR="00CF4185" w:rsidRPr="00D82292" w:rsidRDefault="0013142B" w:rsidP="0062775B">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PDI ha emitido normativa específica sobre discapacidad: a) Orden N°51 de 21.06.18, que crea la comisión “Igualdad de Oportunidades e Inclusión Social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en la PDI”; b) Ordenanza General N°2604</w:t>
      </w:r>
      <w:r w:rsidRPr="00D82292">
        <w:rPr>
          <w:rFonts w:ascii="Times New Roman" w:hAnsi="Times New Roman" w:cs="Times New Roman"/>
          <w:vertAlign w:val="superscript"/>
        </w:rPr>
        <w:footnoteReference w:id="167"/>
      </w:r>
      <w:r w:rsidRPr="00D82292">
        <w:rPr>
          <w:rFonts w:ascii="Times New Roman" w:eastAsia="Times New Roman" w:hAnsi="Times New Roman" w:cs="Times New Roman"/>
          <w:sz w:val="20"/>
          <w:szCs w:val="20"/>
        </w:rPr>
        <w:t xml:space="preserve"> de 2019, aprobó la política de respeto y promoción de los DDHH, la cual considera expresamente el respeto por la diferencia y la aceptación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como parte de la diversidad y la condición humana; c) Circular N°01 de 07.01.20 de la Inspectoría General de la PDI, que imparte instrucciones al personal institucional respecto a los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d) Orden General Nº 2.638 de 11.05.20, que aprobó “Reglamento sobre igualdad de oportunidades e inclusión laboral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en la PDI</w:t>
      </w:r>
      <w:r w:rsidR="00077464">
        <w:rPr>
          <w:rFonts w:ascii="Times New Roman" w:eastAsia="Times New Roman" w:hAnsi="Times New Roman" w:cs="Times New Roman"/>
          <w:sz w:val="20"/>
          <w:szCs w:val="20"/>
        </w:rPr>
        <w:t>”.</w:t>
      </w:r>
    </w:p>
    <w:p w14:paraId="0BCAA4EC" w14:textId="26803082" w:rsidR="00CF4185" w:rsidRPr="00D82292" w:rsidRDefault="0013142B" w:rsidP="004D150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Carabineros tiene a disposición varios mecanismos de denuncia o reclamos por mal actuar policial. Entre ellos, la </w:t>
      </w:r>
      <w:hyperlink r:id="rId11">
        <w:r w:rsidRPr="00D82292">
          <w:rPr>
            <w:rFonts w:ascii="Times New Roman" w:eastAsia="Times New Roman" w:hAnsi="Times New Roman" w:cs="Times New Roman"/>
            <w:sz w:val="20"/>
            <w:szCs w:val="20"/>
          </w:rPr>
          <w:t>Comisaría Virtual</w:t>
        </w:r>
      </w:hyperlink>
      <w:r w:rsidRPr="00D82292">
        <w:rPr>
          <w:rFonts w:ascii="Times New Roman" w:eastAsia="Times New Roman" w:hAnsi="Times New Roman" w:cs="Times New Roman"/>
          <w:sz w:val="20"/>
          <w:szCs w:val="20"/>
        </w:rPr>
        <w:t xml:space="preserve">, que contempla la posibilidad de denunciar anónimamente; el </w:t>
      </w:r>
      <w:hyperlink r:id="rId12">
        <w:r w:rsidRPr="00D82292">
          <w:rPr>
            <w:rFonts w:ascii="Times New Roman" w:eastAsia="Times New Roman" w:hAnsi="Times New Roman" w:cs="Times New Roman"/>
            <w:sz w:val="20"/>
            <w:szCs w:val="20"/>
          </w:rPr>
          <w:t>sitio web</w:t>
        </w:r>
      </w:hyperlink>
      <w:r w:rsidRPr="00D82292">
        <w:rPr>
          <w:rFonts w:ascii="Times New Roman" w:eastAsia="Times New Roman" w:hAnsi="Times New Roman" w:cs="Times New Roman"/>
          <w:sz w:val="20"/>
          <w:szCs w:val="20"/>
        </w:rPr>
        <w:t xml:space="preserve"> institucional; </w:t>
      </w:r>
      <w:r w:rsidRPr="00D82292">
        <w:rPr>
          <w:rFonts w:ascii="Times New Roman" w:eastAsia="Times New Roman" w:hAnsi="Times New Roman" w:cs="Times New Roman"/>
          <w:sz w:val="20"/>
          <w:szCs w:val="20"/>
        </w:rPr>
        <w:lastRenderedPageBreak/>
        <w:t xml:space="preserve">telefónicamente, permitiendo entregar información anónima y </w:t>
      </w:r>
      <w:proofErr w:type="spellStart"/>
      <w:r w:rsidRPr="00D82292">
        <w:rPr>
          <w:rFonts w:ascii="Times New Roman" w:eastAsia="Times New Roman" w:hAnsi="Times New Roman" w:cs="Times New Roman"/>
          <w:sz w:val="20"/>
          <w:szCs w:val="20"/>
        </w:rPr>
        <w:t>desformalizada</w:t>
      </w:r>
      <w:proofErr w:type="spellEnd"/>
      <w:r w:rsidRPr="00D82292">
        <w:rPr>
          <w:rFonts w:ascii="Times New Roman" w:eastAsia="Times New Roman" w:hAnsi="Times New Roman" w:cs="Times New Roman"/>
          <w:sz w:val="20"/>
          <w:szCs w:val="20"/>
        </w:rPr>
        <w:t>; y presencialmente en cualquier unidad policial. Asimismo, Carabineros y SENADIS mantienen comunicación directa para obtener información, agilizar los procesos y entregar orientaciones técnicas sobre estos casos. Se elaboró un flujograma para derivaciones de casos de denuncia en contra de funcionarios policiales</w:t>
      </w:r>
      <w:r w:rsidR="004D1501" w:rsidRPr="00D82292">
        <w:rPr>
          <w:rFonts w:ascii="Times New Roman" w:eastAsia="Times New Roman" w:hAnsi="Times New Roman" w:cs="Times New Roman"/>
          <w:sz w:val="20"/>
          <w:szCs w:val="20"/>
        </w:rPr>
        <w:t>,</w:t>
      </w:r>
      <w:r w:rsidR="004D1501" w:rsidRPr="00D82292">
        <w:rPr>
          <w:rFonts w:ascii="Times New Roman" w:hAnsi="Times New Roman" w:cs="Times New Roman"/>
        </w:rPr>
        <w:t xml:space="preserve"> </w:t>
      </w:r>
      <w:r w:rsidR="004D1501" w:rsidRPr="00D82292">
        <w:rPr>
          <w:rFonts w:ascii="Times New Roman" w:eastAsia="Times New Roman" w:hAnsi="Times New Roman" w:cs="Times New Roman"/>
          <w:sz w:val="20"/>
          <w:szCs w:val="20"/>
        </w:rPr>
        <w:t>en proceso de actualización</w:t>
      </w:r>
      <w:r w:rsidRPr="00D82292">
        <w:rPr>
          <w:rFonts w:ascii="Times New Roman" w:eastAsia="Times New Roman" w:hAnsi="Times New Roman" w:cs="Times New Roman"/>
          <w:sz w:val="20"/>
          <w:szCs w:val="20"/>
        </w:rPr>
        <w:t xml:space="preserve">. </w:t>
      </w:r>
    </w:p>
    <w:p w14:paraId="7825B3F8" w14:textId="7C19BA11" w:rsidR="00CF4185" w:rsidRPr="00D82292" w:rsidRDefault="0013142B" w:rsidP="000E510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32" w:name="_lnxbz9" w:colFirst="0" w:colLast="0"/>
      <w:bookmarkEnd w:id="32"/>
      <w:r w:rsidRPr="00D82292">
        <w:rPr>
          <w:rFonts w:ascii="Times New Roman" w:eastAsia="Times New Roman" w:hAnsi="Times New Roman" w:cs="Times New Roman"/>
          <w:sz w:val="20"/>
          <w:szCs w:val="20"/>
        </w:rPr>
        <w:t>En 2019 la Ley N°21.154</w:t>
      </w:r>
      <w:r w:rsidRPr="00D82292">
        <w:rPr>
          <w:rFonts w:ascii="Times New Roman" w:eastAsia="Times New Roman" w:hAnsi="Times New Roman" w:cs="Times New Roman"/>
          <w:sz w:val="20"/>
          <w:szCs w:val="20"/>
          <w:vertAlign w:val="superscript"/>
        </w:rPr>
        <w:footnoteReference w:id="168"/>
      </w:r>
      <w:r w:rsidRPr="00D82292">
        <w:rPr>
          <w:rFonts w:ascii="Times New Roman" w:eastAsia="Times New Roman" w:hAnsi="Times New Roman" w:cs="Times New Roman"/>
          <w:sz w:val="20"/>
          <w:szCs w:val="20"/>
        </w:rPr>
        <w:t xml:space="preserve"> designó al INDH como MNPT, comenzando sus operaciones el </w:t>
      </w:r>
      <w:r w:rsidR="000E5103" w:rsidRPr="00D82292">
        <w:rPr>
          <w:rFonts w:ascii="Times New Roman" w:eastAsia="Times New Roman" w:hAnsi="Times New Roman" w:cs="Times New Roman"/>
          <w:sz w:val="20"/>
          <w:szCs w:val="20"/>
        </w:rPr>
        <w:t>25.05.2020</w:t>
      </w:r>
      <w:r w:rsidRPr="00D82292">
        <w:rPr>
          <w:rFonts w:ascii="Times New Roman" w:eastAsia="Times New Roman" w:hAnsi="Times New Roman" w:cs="Times New Roman"/>
          <w:sz w:val="20"/>
          <w:szCs w:val="20"/>
        </w:rPr>
        <w:t>, año que estuvo centrado en la instalación. Hasta julio de 2022, se han realizado 51 visitas a nivel nacional, en las 5 áreas de trabajo: salud mental; penitenciaria; función policial, personas mayores y niñez y adolescencia. Además, se han realizado 31 actividades de formación en materia de prevención de la tortura y otros</w:t>
      </w:r>
      <w:r w:rsidR="009454FF">
        <w:rPr>
          <w:rFonts w:ascii="Times New Roman" w:eastAsia="Times New Roman" w:hAnsi="Times New Roman" w:cs="Times New Roman"/>
          <w:sz w:val="20"/>
          <w:szCs w:val="20"/>
        </w:rPr>
        <w:t xml:space="preserve"> malos tratos</w:t>
      </w:r>
      <w:r w:rsidRPr="00D82292">
        <w:rPr>
          <w:rFonts w:ascii="Times New Roman" w:eastAsia="Times New Roman" w:hAnsi="Times New Roman" w:cs="Times New Roman"/>
          <w:sz w:val="20"/>
          <w:szCs w:val="20"/>
        </w:rPr>
        <w:t>, principalmente a Gendarmería, Carabineros y PDI.</w:t>
      </w:r>
    </w:p>
    <w:p w14:paraId="597620D0" w14:textId="77777777" w:rsidR="00CF4185" w:rsidRPr="00D82292" w:rsidRDefault="0013142B">
      <w:pPr>
        <w:pStyle w:val="Ttulo2"/>
        <w:jc w:val="both"/>
        <w:rPr>
          <w:rFonts w:ascii="Times New Roman" w:eastAsia="Times New Roman" w:hAnsi="Times New Roman" w:cs="Times New Roman"/>
          <w:sz w:val="20"/>
          <w:szCs w:val="20"/>
          <w:highlight w:val="white"/>
        </w:rPr>
      </w:pPr>
      <w:bookmarkStart w:id="33" w:name="_Toc122692620"/>
      <w:r w:rsidRPr="00D82292">
        <w:rPr>
          <w:rFonts w:ascii="Times New Roman" w:eastAsia="Times New Roman" w:hAnsi="Times New Roman" w:cs="Times New Roman"/>
          <w:sz w:val="20"/>
          <w:szCs w:val="20"/>
        </w:rPr>
        <w:t>Artículo 16</w:t>
      </w:r>
      <w:bookmarkEnd w:id="33"/>
      <w:r w:rsidRPr="00D82292">
        <w:rPr>
          <w:rFonts w:ascii="Times New Roman" w:eastAsia="Times New Roman" w:hAnsi="Times New Roman" w:cs="Times New Roman"/>
          <w:sz w:val="20"/>
          <w:szCs w:val="20"/>
        </w:rPr>
        <w:t xml:space="preserve"> </w:t>
      </w:r>
    </w:p>
    <w:p w14:paraId="23D59ECF" w14:textId="77777777" w:rsidR="00C1384A" w:rsidRPr="00D82292" w:rsidRDefault="0013142B" w:rsidP="00C1384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Como medidas para combatir la violencia, SERNAMEG, mediante el programa Atención, Protección y Reparación en VCM, implementa dispositivos para dar respuesta a mujeres con intersección de otros factores de especial protección. Por ejemplo, los Centro de Atención y Reparación para Mujeres Víctimas/Sobrevivientes de Violencia Sexual son dispositivos especializados que prestan atención </w:t>
      </w:r>
      <w:proofErr w:type="spellStart"/>
      <w:r w:rsidRPr="00D82292">
        <w:rPr>
          <w:rFonts w:ascii="Times New Roman" w:eastAsia="Times New Roman" w:hAnsi="Times New Roman" w:cs="Times New Roman"/>
          <w:sz w:val="20"/>
          <w:szCs w:val="20"/>
        </w:rPr>
        <w:t>reparatoria</w:t>
      </w:r>
      <w:proofErr w:type="spellEnd"/>
      <w:r w:rsidRPr="00D82292">
        <w:rPr>
          <w:rFonts w:ascii="Times New Roman" w:eastAsia="Times New Roman" w:hAnsi="Times New Roman" w:cs="Times New Roman"/>
          <w:sz w:val="20"/>
          <w:szCs w:val="20"/>
        </w:rPr>
        <w:t xml:space="preserve"> a mujeres de 18 años y más.</w:t>
      </w:r>
    </w:p>
    <w:p w14:paraId="553A3D78" w14:textId="77777777" w:rsidR="00C1384A" w:rsidRPr="00D82292" w:rsidRDefault="0013142B" w:rsidP="00C1384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El CM Móvil Intercultural, desde 2013, busca contribuir en el ámbito local para reducir la VCM, especialmente en las relaciones de pareja, implementando un modelo de intervención integral con énfasis en trabajo preventivo, coordinación intersectorial y atención comunitaria, grupal e individual a mujeres víctimas de violencia y que residan en espacios geográficos distantes a la localización de los otros CM, prioritariamente en territorio rural y de mujeres mapuches, donde los CM no tengan cobertura. </w:t>
      </w:r>
    </w:p>
    <w:p w14:paraId="36550F5E" w14:textId="77777777" w:rsidR="00CF4185" w:rsidRPr="00D82292" w:rsidRDefault="0013142B" w:rsidP="00C1384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34" w:name="_Ref122702817"/>
      <w:r w:rsidRPr="00D82292">
        <w:rPr>
          <w:rFonts w:ascii="Times New Roman" w:eastAsia="Times New Roman" w:hAnsi="Times New Roman" w:cs="Times New Roman"/>
          <w:sz w:val="20"/>
          <w:szCs w:val="20"/>
        </w:rPr>
        <w:t xml:space="preserve">En 2020 SERNAMEG celebró convenio de colaboración con la Fundación </w:t>
      </w:r>
      <w:proofErr w:type="spellStart"/>
      <w:r w:rsidRPr="00D82292">
        <w:rPr>
          <w:rFonts w:ascii="Times New Roman" w:eastAsia="Times New Roman" w:hAnsi="Times New Roman" w:cs="Times New Roman"/>
          <w:sz w:val="20"/>
          <w:szCs w:val="20"/>
        </w:rPr>
        <w:t>Nellie</w:t>
      </w:r>
      <w:proofErr w:type="spellEnd"/>
      <w:r w:rsidRPr="00D82292">
        <w:rPr>
          <w:rFonts w:ascii="Times New Roman" w:eastAsia="Times New Roman" w:hAnsi="Times New Roman" w:cs="Times New Roman"/>
          <w:sz w:val="20"/>
          <w:szCs w:val="20"/>
        </w:rPr>
        <w:t xml:space="preserve"> </w:t>
      </w:r>
      <w:proofErr w:type="spellStart"/>
      <w:r w:rsidRPr="00D82292">
        <w:rPr>
          <w:rFonts w:ascii="Times New Roman" w:eastAsia="Times New Roman" w:hAnsi="Times New Roman" w:cs="Times New Roman"/>
          <w:sz w:val="20"/>
          <w:szCs w:val="20"/>
        </w:rPr>
        <w:t>Zabel</w:t>
      </w:r>
      <w:proofErr w:type="spellEnd"/>
      <w:r w:rsidRPr="00D82292">
        <w:rPr>
          <w:rFonts w:ascii="Times New Roman" w:eastAsia="Times New Roman" w:hAnsi="Times New Roman" w:cs="Times New Roman"/>
          <w:sz w:val="20"/>
          <w:szCs w:val="20"/>
        </w:rPr>
        <w:t>, cuyo objeto es implementar el CM Sorda</w:t>
      </w:r>
      <w:r w:rsidRPr="00D82292">
        <w:rPr>
          <w:rFonts w:ascii="Times New Roman" w:hAnsi="Times New Roman" w:cs="Times New Roman"/>
          <w:vertAlign w:val="superscript"/>
        </w:rPr>
        <w:footnoteReference w:id="169"/>
      </w:r>
      <w:r w:rsidRPr="00D82292">
        <w:rPr>
          <w:rFonts w:ascii="Times New Roman" w:eastAsia="Times New Roman" w:hAnsi="Times New Roman" w:cs="Times New Roman"/>
          <w:sz w:val="20"/>
          <w:szCs w:val="20"/>
        </w:rPr>
        <w:t>, iniciativa piloto con cobertura nacional. Este modelo fusiona la intervención de los CM con la experiencia de trabajo con mujeres sordas de la Fundación, otorgando atención especializada en género y DDHH a mujeres provenientes de todo el país, a través de una modalidad virtual y/o en línea con LSCH u otros medios alternativos de comunicación, considerando factores como la cultura y comunidad sorda de la que forman parte.</w:t>
      </w:r>
      <w:r w:rsidRPr="00D82292">
        <w:rPr>
          <w:rFonts w:ascii="Times New Roman" w:hAnsi="Times New Roman" w:cs="Times New Roman"/>
          <w:vertAlign w:val="superscript"/>
        </w:rPr>
        <w:footnoteReference w:id="170"/>
      </w:r>
      <w:bookmarkEnd w:id="34"/>
    </w:p>
    <w:p w14:paraId="783B5CC4" w14:textId="56A9B497" w:rsidR="00CF4185"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La Mesa Intersectorial descrita </w:t>
      </w:r>
      <w:r w:rsidRPr="000D719D">
        <w:rPr>
          <w:rFonts w:ascii="Times New Roman" w:eastAsia="Times New Roman" w:hAnsi="Times New Roman" w:cs="Times New Roman"/>
          <w:sz w:val="20"/>
          <w:szCs w:val="20"/>
        </w:rPr>
        <w:t xml:space="preserve">en el párrafo </w:t>
      </w:r>
      <w:r w:rsidR="000D719D" w:rsidRPr="000D719D">
        <w:rPr>
          <w:rFonts w:ascii="Times New Roman" w:eastAsia="Times New Roman" w:hAnsi="Times New Roman" w:cs="Times New Roman"/>
          <w:sz w:val="20"/>
          <w:szCs w:val="20"/>
        </w:rPr>
        <w:fldChar w:fldCharType="begin"/>
      </w:r>
      <w:r w:rsidR="000D719D" w:rsidRPr="000D719D">
        <w:rPr>
          <w:rFonts w:ascii="Times New Roman" w:eastAsia="Times New Roman" w:hAnsi="Times New Roman" w:cs="Times New Roman"/>
          <w:sz w:val="20"/>
          <w:szCs w:val="20"/>
        </w:rPr>
        <w:instrText xml:space="preserve"> REF _Ref122703089 \r \h </w:instrText>
      </w:r>
      <w:r w:rsidR="000D719D">
        <w:rPr>
          <w:rFonts w:ascii="Times New Roman" w:eastAsia="Times New Roman" w:hAnsi="Times New Roman" w:cs="Times New Roman"/>
          <w:sz w:val="20"/>
          <w:szCs w:val="20"/>
        </w:rPr>
        <w:instrText xml:space="preserve"> \* MERGEFORMAT </w:instrText>
      </w:r>
      <w:r w:rsidR="000D719D" w:rsidRPr="000D719D">
        <w:rPr>
          <w:rFonts w:ascii="Times New Roman" w:eastAsia="Times New Roman" w:hAnsi="Times New Roman" w:cs="Times New Roman"/>
          <w:sz w:val="20"/>
          <w:szCs w:val="20"/>
        </w:rPr>
      </w:r>
      <w:r w:rsidR="000D719D" w:rsidRPr="000D719D">
        <w:rPr>
          <w:rFonts w:ascii="Times New Roman" w:eastAsia="Times New Roman" w:hAnsi="Times New Roman" w:cs="Times New Roman"/>
          <w:sz w:val="20"/>
          <w:szCs w:val="20"/>
        </w:rPr>
        <w:fldChar w:fldCharType="separate"/>
      </w:r>
      <w:r w:rsidR="000D719D" w:rsidRPr="000D719D">
        <w:rPr>
          <w:rFonts w:ascii="Times New Roman" w:eastAsia="Times New Roman" w:hAnsi="Times New Roman" w:cs="Times New Roman"/>
          <w:sz w:val="20"/>
          <w:szCs w:val="20"/>
        </w:rPr>
        <w:t>55</w:t>
      </w:r>
      <w:r w:rsidR="000D719D" w:rsidRPr="000D719D">
        <w:rPr>
          <w:rFonts w:ascii="Times New Roman" w:eastAsia="Times New Roman" w:hAnsi="Times New Roman" w:cs="Times New Roman"/>
          <w:sz w:val="20"/>
          <w:szCs w:val="20"/>
        </w:rPr>
        <w:fldChar w:fldCharType="end"/>
      </w:r>
      <w:r w:rsidR="000D719D" w:rsidRPr="000D719D">
        <w:rPr>
          <w:rFonts w:ascii="Times New Roman" w:eastAsia="Times New Roman" w:hAnsi="Times New Roman" w:cs="Times New Roman"/>
          <w:sz w:val="20"/>
          <w:szCs w:val="20"/>
        </w:rPr>
        <w:t xml:space="preserve"> </w:t>
      </w:r>
      <w:r w:rsidRPr="000D719D">
        <w:rPr>
          <w:rFonts w:ascii="Times New Roman" w:eastAsia="Times New Roman" w:hAnsi="Times New Roman" w:cs="Times New Roman"/>
          <w:sz w:val="20"/>
          <w:szCs w:val="20"/>
        </w:rPr>
        <w:t>revisó</w:t>
      </w:r>
      <w:r w:rsidRPr="00D82292">
        <w:rPr>
          <w:rFonts w:ascii="Times New Roman" w:eastAsia="Times New Roman" w:hAnsi="Times New Roman" w:cs="Times New Roman"/>
          <w:sz w:val="20"/>
          <w:szCs w:val="20"/>
        </w:rPr>
        <w:t xml:space="preserve"> las recomendaciones del MMEG para mujeres víctimas de violencia doméstica en contexto de confinamiento por COVID-19, remitiendo sugerencias para asegurar la accesibilidad de los dispositivos, espacios e información; capacitación al personal para atención de mujeres y niñas con discapacidad; seguimiento a casos de mujeres y niñas con discapacidad; e incluir dentro del grupo objetivo a mujeres y niñas con discapacidad privadas de libertad o que viven en residencias psiquiátricas, hogares protegidos y otros espacios.</w:t>
      </w:r>
    </w:p>
    <w:p w14:paraId="1862C052" w14:textId="289B82D9" w:rsidR="00555BB1"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2020 se habilitó el fono 800 000 058 Conectados al Cuidar</w:t>
      </w:r>
      <w:r w:rsidRPr="000D719D">
        <w:rPr>
          <w:rFonts w:ascii="Times New Roman" w:eastAsia="Times New Roman" w:hAnsi="Times New Roman" w:cs="Times New Roman"/>
          <w:sz w:val="20"/>
          <w:szCs w:val="20"/>
          <w:vertAlign w:val="superscript"/>
        </w:rPr>
        <w:footnoteReference w:id="171"/>
      </w:r>
      <w:r w:rsidRPr="000D719D">
        <w:rPr>
          <w:rFonts w:ascii="Times New Roman" w:eastAsia="Times New Roman" w:hAnsi="Times New Roman" w:cs="Times New Roman"/>
          <w:sz w:val="20"/>
          <w:szCs w:val="20"/>
        </w:rPr>
        <w:t xml:space="preserve"> (párr.</w:t>
      </w:r>
      <w:r w:rsidR="000D719D" w:rsidRPr="000D719D">
        <w:rPr>
          <w:rFonts w:ascii="Times New Roman" w:eastAsia="Times New Roman" w:hAnsi="Times New Roman" w:cs="Times New Roman"/>
          <w:sz w:val="20"/>
          <w:szCs w:val="20"/>
        </w:rPr>
        <w:t xml:space="preserve"> </w:t>
      </w:r>
      <w:r w:rsidR="000D719D" w:rsidRPr="000D719D">
        <w:rPr>
          <w:rFonts w:ascii="Times New Roman" w:eastAsia="Times New Roman" w:hAnsi="Times New Roman" w:cs="Times New Roman"/>
          <w:sz w:val="20"/>
          <w:szCs w:val="20"/>
        </w:rPr>
        <w:fldChar w:fldCharType="begin"/>
      </w:r>
      <w:r w:rsidR="000D719D" w:rsidRPr="000D719D">
        <w:rPr>
          <w:rFonts w:ascii="Times New Roman" w:eastAsia="Times New Roman" w:hAnsi="Times New Roman" w:cs="Times New Roman"/>
          <w:sz w:val="20"/>
          <w:szCs w:val="20"/>
        </w:rPr>
        <w:instrText xml:space="preserve"> REF _Ref122703150 \r \h </w:instrText>
      </w:r>
      <w:r w:rsidR="000D719D">
        <w:rPr>
          <w:rFonts w:ascii="Times New Roman" w:eastAsia="Times New Roman" w:hAnsi="Times New Roman" w:cs="Times New Roman"/>
          <w:sz w:val="20"/>
          <w:szCs w:val="20"/>
        </w:rPr>
        <w:instrText xml:space="preserve"> \* MERGEFORMAT </w:instrText>
      </w:r>
      <w:r w:rsidR="000D719D" w:rsidRPr="000D719D">
        <w:rPr>
          <w:rFonts w:ascii="Times New Roman" w:eastAsia="Times New Roman" w:hAnsi="Times New Roman" w:cs="Times New Roman"/>
          <w:sz w:val="20"/>
          <w:szCs w:val="20"/>
        </w:rPr>
      </w:r>
      <w:r w:rsidR="000D719D" w:rsidRPr="000D719D">
        <w:rPr>
          <w:rFonts w:ascii="Times New Roman" w:eastAsia="Times New Roman" w:hAnsi="Times New Roman" w:cs="Times New Roman"/>
          <w:sz w:val="20"/>
          <w:szCs w:val="20"/>
        </w:rPr>
        <w:fldChar w:fldCharType="separate"/>
      </w:r>
      <w:r w:rsidR="000D719D" w:rsidRPr="000D719D">
        <w:rPr>
          <w:rFonts w:ascii="Times New Roman" w:eastAsia="Times New Roman" w:hAnsi="Times New Roman" w:cs="Times New Roman"/>
          <w:sz w:val="20"/>
          <w:szCs w:val="20"/>
        </w:rPr>
        <w:t>56</w:t>
      </w:r>
      <w:r w:rsidR="000D719D" w:rsidRPr="000D719D">
        <w:rPr>
          <w:rFonts w:ascii="Times New Roman" w:eastAsia="Times New Roman" w:hAnsi="Times New Roman" w:cs="Times New Roman"/>
          <w:sz w:val="20"/>
          <w:szCs w:val="20"/>
        </w:rPr>
        <w:fldChar w:fldCharType="end"/>
      </w:r>
      <w:r w:rsidRPr="000D719D">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 xml:space="preserve"> </w:t>
      </w:r>
    </w:p>
    <w:p w14:paraId="1F78B9AC" w14:textId="35A8B035" w:rsidR="00555BB1"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SERNAMEG durante la crisis sanitaria brindó respuesta institucional a todas las mujeres a través de sus dispositi</w:t>
      </w:r>
      <w:r w:rsidR="008D33FC">
        <w:rPr>
          <w:rFonts w:ascii="Times New Roman" w:eastAsia="Times New Roman" w:hAnsi="Times New Roman" w:cs="Times New Roman"/>
          <w:sz w:val="20"/>
          <w:szCs w:val="20"/>
        </w:rPr>
        <w:t xml:space="preserve">vos de atención frente a la VCM. </w:t>
      </w:r>
    </w:p>
    <w:p w14:paraId="7577B194" w14:textId="1B7D5F65" w:rsidR="00CF4185"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Conforme a las recomendaciones emanadas de</w:t>
      </w:r>
      <w:r w:rsidR="00555BB1" w:rsidRPr="00D82292">
        <w:rPr>
          <w:rFonts w:ascii="Times New Roman" w:eastAsia="Times New Roman" w:hAnsi="Times New Roman" w:cs="Times New Roman"/>
          <w:sz w:val="20"/>
          <w:szCs w:val="20"/>
        </w:rPr>
        <w:t xml:space="preserve"> un</w:t>
      </w:r>
      <w:r w:rsidRPr="00D82292">
        <w:rPr>
          <w:rFonts w:ascii="Times New Roman" w:eastAsia="Times New Roman" w:hAnsi="Times New Roman" w:cs="Times New Roman"/>
          <w:sz w:val="20"/>
          <w:szCs w:val="20"/>
        </w:rPr>
        <w:t xml:space="preserve"> estudio</w:t>
      </w:r>
      <w:r w:rsidRPr="00D82292">
        <w:rPr>
          <w:rFonts w:ascii="Times New Roman" w:hAnsi="Times New Roman" w:cs="Times New Roman"/>
          <w:vertAlign w:val="superscript"/>
        </w:rPr>
        <w:footnoteReference w:id="172"/>
      </w:r>
      <w:r w:rsidRPr="00D82292">
        <w:rPr>
          <w:rFonts w:ascii="Times New Roman" w:eastAsia="Times New Roman" w:hAnsi="Times New Roman" w:cs="Times New Roman"/>
          <w:sz w:val="20"/>
          <w:szCs w:val="20"/>
        </w:rPr>
        <w:t xml:space="preserve"> </w:t>
      </w:r>
      <w:r w:rsidR="00077464">
        <w:rPr>
          <w:rFonts w:ascii="Times New Roman" w:eastAsia="Times New Roman" w:hAnsi="Times New Roman" w:cs="Times New Roman"/>
          <w:sz w:val="20"/>
          <w:szCs w:val="20"/>
        </w:rPr>
        <w:t>el MP</w:t>
      </w:r>
      <w:r w:rsidRPr="00D82292">
        <w:rPr>
          <w:rFonts w:ascii="Times New Roman" w:eastAsia="Times New Roman" w:hAnsi="Times New Roman" w:cs="Times New Roman"/>
          <w:sz w:val="20"/>
          <w:szCs w:val="20"/>
        </w:rPr>
        <w:t xml:space="preserve"> consideró el diseño e implementación de estándares transversales de atención y protección a víctimas vulnerables, entre las cuales se encuentran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que son víctimas de delitos, iniciativa que se espera materializar el 2023.</w:t>
      </w:r>
    </w:p>
    <w:p w14:paraId="0BE48084" w14:textId="13B09437" w:rsidR="00CF4185"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N°21.430</w:t>
      </w:r>
      <w:r w:rsidRPr="00D82292">
        <w:rPr>
          <w:rFonts w:ascii="Times New Roman" w:eastAsia="Times New Roman" w:hAnsi="Times New Roman" w:cs="Times New Roman"/>
          <w:sz w:val="20"/>
          <w:szCs w:val="20"/>
          <w:vertAlign w:val="superscript"/>
        </w:rPr>
        <w:footnoteReference w:id="173"/>
      </w:r>
      <w:r w:rsidRPr="00D82292">
        <w:rPr>
          <w:rFonts w:ascii="Times New Roman" w:eastAsia="Times New Roman" w:hAnsi="Times New Roman" w:cs="Times New Roman"/>
          <w:sz w:val="20"/>
          <w:szCs w:val="20"/>
        </w:rPr>
        <w:t xml:space="preserve"> prohíbe expresamente todo maltrato a NNA, no pudiendo justificarse por circunstancia alguna y tipifica el maltrato corporal relevante y el trato degradante que menoscabe gravemente la dignidad. Establece que la discapacidad de un NNA nunca podrá emplearse como fundamento para negar los derechos, </w:t>
      </w:r>
      <w:r w:rsidRPr="00D82292">
        <w:rPr>
          <w:rFonts w:ascii="Times New Roman" w:eastAsia="Times New Roman" w:hAnsi="Times New Roman" w:cs="Times New Roman"/>
          <w:sz w:val="20"/>
          <w:szCs w:val="20"/>
        </w:rPr>
        <w:lastRenderedPageBreak/>
        <w:t>en especial prohíbe toda práctica que tenga por finalidad la desinformación sobre su sexualidad, suspender la entrega de métodos anticonceptivos o la esterilización de NNA con fines contraceptivos.</w:t>
      </w:r>
    </w:p>
    <w:p w14:paraId="58230445" w14:textId="77777777" w:rsidR="00CF4185"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2021 se crea “Mejor Niñez”</w:t>
      </w:r>
      <w:r w:rsidRPr="00D82292">
        <w:rPr>
          <w:rFonts w:ascii="Times New Roman" w:eastAsia="Times New Roman" w:hAnsi="Times New Roman" w:cs="Times New Roman"/>
          <w:sz w:val="20"/>
          <w:szCs w:val="20"/>
          <w:vertAlign w:val="superscript"/>
        </w:rPr>
        <w:footnoteReference w:id="174"/>
      </w:r>
      <w:r w:rsidRPr="00D82292">
        <w:rPr>
          <w:rFonts w:ascii="Times New Roman" w:eastAsia="Times New Roman" w:hAnsi="Times New Roman" w:cs="Times New Roman"/>
          <w:sz w:val="20"/>
          <w:szCs w:val="20"/>
        </w:rPr>
        <w:t xml:space="preserve">, cuyo objetivo es garantizar la protección especializada de NNA gravemente amenazados o vulnerados en sus derechos; debe respetar y hacer respetar sus derechos fundamentales reconocidos en la CPR, la CDNNA y demás tratados internacionales sobre DDHH ratificados por Chile. </w:t>
      </w:r>
    </w:p>
    <w:p w14:paraId="5267AD5F" w14:textId="7299E1DA" w:rsidR="00555BB1"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Entre 2015 y julio de 2020 fueron atendidos 104 NNA con alguna discapacidad en el PAJ. JUNJI, en 2021, actualizó sus protocolos </w:t>
      </w:r>
      <w:r w:rsidR="009454FF">
        <w:rPr>
          <w:rFonts w:ascii="Times New Roman" w:eastAsia="Times New Roman" w:hAnsi="Times New Roman" w:cs="Times New Roman"/>
          <w:sz w:val="20"/>
          <w:szCs w:val="20"/>
        </w:rPr>
        <w:t>y ahora cuenta</w:t>
      </w:r>
      <w:r w:rsidRPr="00D82292">
        <w:rPr>
          <w:rFonts w:ascii="Times New Roman" w:eastAsia="Times New Roman" w:hAnsi="Times New Roman" w:cs="Times New Roman"/>
          <w:sz w:val="20"/>
          <w:szCs w:val="20"/>
        </w:rPr>
        <w:t xml:space="preserve"> con un protocolo de actuación frente a situaciones de maltrato presunta</w:t>
      </w:r>
      <w:r w:rsidR="00555BB1" w:rsidRPr="00D82292">
        <w:rPr>
          <w:rFonts w:ascii="Times New Roman" w:eastAsia="Times New Roman" w:hAnsi="Times New Roman" w:cs="Times New Roman"/>
          <w:sz w:val="20"/>
          <w:szCs w:val="20"/>
        </w:rPr>
        <w:t>mente constitutivas de delito y aquellas que no</w:t>
      </w:r>
      <w:r w:rsidRPr="00D82292">
        <w:rPr>
          <w:rFonts w:ascii="Times New Roman" w:eastAsia="Times New Roman" w:hAnsi="Times New Roman" w:cs="Times New Roman"/>
          <w:sz w:val="20"/>
          <w:szCs w:val="20"/>
        </w:rPr>
        <w:t xml:space="preserve">. SENAME mejoró los procedimientos, normativas vigentes y protocolos en materias vinculadas al conocimiento de hechos que revistan carácter de delito en contra de NNA en el sistema residencial y familias de acogida. SENADIS ha efectuado coordinaciones con SENAME, Programa Mi Abogado y PAJ para abordar casos concretos. </w:t>
      </w:r>
    </w:p>
    <w:p w14:paraId="6E72FB56" w14:textId="77777777" w:rsidR="00555BB1"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los últimos años se han publicado distintas leyes que buscan erradicar o combatir todas las formas de VCM y las niñas, incluidas aquellas pertenecientes a pueblos indígenas y con discapacidad. En 2017, la Ley N°21.013</w:t>
      </w:r>
      <w:r w:rsidRPr="00D82292">
        <w:rPr>
          <w:rFonts w:ascii="Times New Roman" w:hAnsi="Times New Roman" w:cs="Times New Roman"/>
          <w:vertAlign w:val="superscript"/>
        </w:rPr>
        <w:footnoteReference w:id="175"/>
      </w:r>
      <w:r w:rsidRPr="00D82292">
        <w:rPr>
          <w:rFonts w:ascii="Times New Roman" w:eastAsia="Times New Roman" w:hAnsi="Times New Roman" w:cs="Times New Roman"/>
          <w:sz w:val="20"/>
          <w:szCs w:val="20"/>
        </w:rPr>
        <w:t xml:space="preserve"> incorporó el delito de maltrato relevante, sancionando al que, de manera relevante, maltratare corporalmente a un NNA, a una persona adulta mayor o a una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Lo mismo en el caso que se ejerza algún deber de especial cuidado o protección respecto de alguna de las personas antes mencionadas. En 2019, se publicó la Ley N°21.160</w:t>
      </w:r>
      <w:r w:rsidRPr="00D82292">
        <w:rPr>
          <w:rFonts w:ascii="Times New Roman" w:hAnsi="Times New Roman" w:cs="Times New Roman"/>
          <w:vertAlign w:val="superscript"/>
        </w:rPr>
        <w:footnoteReference w:id="176"/>
      </w:r>
      <w:r w:rsidRPr="00D82292">
        <w:rPr>
          <w:rFonts w:ascii="Times New Roman" w:eastAsia="Times New Roman" w:hAnsi="Times New Roman" w:cs="Times New Roman"/>
          <w:sz w:val="20"/>
          <w:szCs w:val="20"/>
        </w:rPr>
        <w:t xml:space="preserve"> que declara imprescriptibles los delitos sexuales cometidos contra de NNA. La Ley N°21.331</w:t>
      </w:r>
      <w:r w:rsidRPr="00D82292">
        <w:rPr>
          <w:rFonts w:ascii="Times New Roman" w:hAnsi="Times New Roman" w:cs="Times New Roman"/>
          <w:vertAlign w:val="superscript"/>
        </w:rPr>
        <w:footnoteReference w:id="177"/>
      </w:r>
      <w:r w:rsidRPr="00D82292">
        <w:rPr>
          <w:rFonts w:ascii="Times New Roman" w:eastAsia="Times New Roman" w:hAnsi="Times New Roman" w:cs="Times New Roman"/>
          <w:sz w:val="20"/>
          <w:szCs w:val="20"/>
        </w:rPr>
        <w:t xml:space="preserve"> prohibió intervenciones irreversibles no consentidas como psicocirugía y esterilización forzada de NNA y resguarda el derecho a una atención en salud sexual y reproductiva integral. En 2022</w:t>
      </w:r>
      <w:r w:rsidR="00555BB1" w:rsidRPr="00D82292">
        <w:rPr>
          <w:rFonts w:ascii="Times New Roman" w:eastAsia="Times New Roman" w:hAnsi="Times New Roman" w:cs="Times New Roman"/>
          <w:sz w:val="20"/>
          <w:szCs w:val="20"/>
        </w:rPr>
        <w:t>, se publicó la Ley 21.430</w:t>
      </w:r>
      <w:r w:rsidRPr="00D82292">
        <w:rPr>
          <w:rFonts w:ascii="Times New Roman" w:hAnsi="Times New Roman" w:cs="Times New Roman"/>
          <w:vertAlign w:val="superscript"/>
        </w:rPr>
        <w:footnoteReference w:id="178"/>
      </w:r>
      <w:r w:rsidR="00555BB1" w:rsidRPr="00D82292">
        <w:rPr>
          <w:rFonts w:ascii="Times New Roman" w:eastAsia="Times New Roman" w:hAnsi="Times New Roman" w:cs="Times New Roman"/>
          <w:sz w:val="20"/>
          <w:szCs w:val="20"/>
        </w:rPr>
        <w:t xml:space="preserve"> que contempla el d</w:t>
      </w:r>
      <w:r w:rsidRPr="00D82292">
        <w:rPr>
          <w:rFonts w:ascii="Times New Roman" w:eastAsia="Times New Roman" w:hAnsi="Times New Roman" w:cs="Times New Roman"/>
          <w:sz w:val="20"/>
          <w:szCs w:val="20"/>
        </w:rPr>
        <w:t>erecho a la protección contra la violencia</w:t>
      </w:r>
      <w:r w:rsidR="00555BB1" w:rsidRPr="00D82292">
        <w:rPr>
          <w:rFonts w:ascii="Times New Roman" w:eastAsia="Times New Roman" w:hAnsi="Times New Roman" w:cs="Times New Roman"/>
          <w:sz w:val="20"/>
          <w:szCs w:val="20"/>
        </w:rPr>
        <w:t>.</w:t>
      </w:r>
    </w:p>
    <w:p w14:paraId="4C210CAD" w14:textId="44F3A05C" w:rsidR="00CF4185"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Además, está en tramitación el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sobre el derecho de las mujeres a una vida libre de </w:t>
      </w:r>
      <w:r w:rsidRPr="008D33FC">
        <w:rPr>
          <w:rFonts w:ascii="Times New Roman" w:eastAsia="Times New Roman" w:hAnsi="Times New Roman" w:cs="Times New Roman"/>
          <w:sz w:val="20"/>
          <w:szCs w:val="20"/>
        </w:rPr>
        <w:t>violencia</w:t>
      </w:r>
      <w:r w:rsidR="008D33FC" w:rsidRPr="008D33FC">
        <w:rPr>
          <w:rFonts w:ascii="Times New Roman" w:eastAsia="Times New Roman" w:hAnsi="Times New Roman" w:cs="Times New Roman"/>
          <w:sz w:val="20"/>
          <w:szCs w:val="20"/>
        </w:rPr>
        <w:t xml:space="preserve"> </w:t>
      </w:r>
      <w:r w:rsidRPr="008D33FC">
        <w:rPr>
          <w:rFonts w:ascii="Times New Roman" w:eastAsia="Times New Roman" w:hAnsi="Times New Roman" w:cs="Times New Roman"/>
          <w:sz w:val="20"/>
          <w:szCs w:val="20"/>
        </w:rPr>
        <w:t>(párr.</w:t>
      </w:r>
      <w:r w:rsidR="008D33FC" w:rsidRPr="008D33FC">
        <w:rPr>
          <w:rFonts w:ascii="Times New Roman" w:eastAsia="Times New Roman" w:hAnsi="Times New Roman" w:cs="Times New Roman"/>
          <w:sz w:val="20"/>
          <w:szCs w:val="20"/>
        </w:rPr>
        <w:t xml:space="preserve"> </w:t>
      </w:r>
      <w:r w:rsidR="008D33FC" w:rsidRPr="008D33FC">
        <w:rPr>
          <w:rFonts w:ascii="Times New Roman" w:eastAsia="Times New Roman" w:hAnsi="Times New Roman" w:cs="Times New Roman"/>
          <w:sz w:val="20"/>
          <w:szCs w:val="20"/>
        </w:rPr>
        <w:fldChar w:fldCharType="begin"/>
      </w:r>
      <w:r w:rsidR="008D33FC" w:rsidRPr="008D33FC">
        <w:rPr>
          <w:rFonts w:ascii="Times New Roman" w:eastAsia="Times New Roman" w:hAnsi="Times New Roman" w:cs="Times New Roman"/>
          <w:sz w:val="20"/>
          <w:szCs w:val="20"/>
        </w:rPr>
        <w:instrText xml:space="preserve"> REF _Ref122703268 \r \h </w:instrText>
      </w:r>
      <w:r w:rsidR="008D33FC">
        <w:rPr>
          <w:rFonts w:ascii="Times New Roman" w:eastAsia="Times New Roman" w:hAnsi="Times New Roman" w:cs="Times New Roman"/>
          <w:sz w:val="20"/>
          <w:szCs w:val="20"/>
        </w:rPr>
        <w:instrText xml:space="preserve"> \* MERGEFORMAT </w:instrText>
      </w:r>
      <w:r w:rsidR="008D33FC" w:rsidRPr="008D33FC">
        <w:rPr>
          <w:rFonts w:ascii="Times New Roman" w:eastAsia="Times New Roman" w:hAnsi="Times New Roman" w:cs="Times New Roman"/>
          <w:sz w:val="20"/>
          <w:szCs w:val="20"/>
        </w:rPr>
      </w:r>
      <w:r w:rsidR="008D33FC" w:rsidRPr="008D33FC">
        <w:rPr>
          <w:rFonts w:ascii="Times New Roman" w:eastAsia="Times New Roman" w:hAnsi="Times New Roman" w:cs="Times New Roman"/>
          <w:sz w:val="20"/>
          <w:szCs w:val="20"/>
        </w:rPr>
        <w:fldChar w:fldCharType="separate"/>
      </w:r>
      <w:r w:rsidR="008D33FC" w:rsidRPr="008D33FC">
        <w:rPr>
          <w:rFonts w:ascii="Times New Roman" w:eastAsia="Times New Roman" w:hAnsi="Times New Roman" w:cs="Times New Roman"/>
          <w:sz w:val="20"/>
          <w:szCs w:val="20"/>
        </w:rPr>
        <w:t>27</w:t>
      </w:r>
      <w:r w:rsidR="008D33FC" w:rsidRPr="008D33FC">
        <w:rPr>
          <w:rFonts w:ascii="Times New Roman" w:eastAsia="Times New Roman" w:hAnsi="Times New Roman" w:cs="Times New Roman"/>
          <w:sz w:val="20"/>
          <w:szCs w:val="20"/>
        </w:rPr>
        <w:fldChar w:fldCharType="end"/>
      </w:r>
      <w:r w:rsidRPr="008D33FC">
        <w:rPr>
          <w:rFonts w:ascii="Times New Roman" w:eastAsia="Times New Roman" w:hAnsi="Times New Roman" w:cs="Times New Roman"/>
          <w:sz w:val="20"/>
          <w:szCs w:val="20"/>
        </w:rPr>
        <w:t>).</w:t>
      </w:r>
    </w:p>
    <w:p w14:paraId="2AF01B32" w14:textId="77777777" w:rsidR="00CF4185" w:rsidRPr="00D82292" w:rsidRDefault="0013142B">
      <w:pPr>
        <w:pStyle w:val="Ttulo2"/>
        <w:rPr>
          <w:rFonts w:ascii="Times New Roman" w:eastAsia="Times New Roman" w:hAnsi="Times New Roman" w:cs="Times New Roman"/>
          <w:sz w:val="20"/>
          <w:szCs w:val="20"/>
          <w:highlight w:val="white"/>
        </w:rPr>
      </w:pPr>
      <w:bookmarkStart w:id="35" w:name="_Toc122692621"/>
      <w:r w:rsidRPr="00D82292">
        <w:rPr>
          <w:rFonts w:ascii="Times New Roman" w:eastAsia="Times New Roman" w:hAnsi="Times New Roman" w:cs="Times New Roman"/>
          <w:sz w:val="20"/>
          <w:szCs w:val="20"/>
        </w:rPr>
        <w:t>Artículo 17</w:t>
      </w:r>
      <w:bookmarkEnd w:id="35"/>
    </w:p>
    <w:p w14:paraId="5850188A" w14:textId="47EDD3D9" w:rsidR="00555BB1"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w:t>
      </w:r>
      <w:r w:rsidRPr="00D82292">
        <w:rPr>
          <w:rFonts w:ascii="Times New Roman" w:eastAsia="Times New Roman" w:hAnsi="Times New Roman" w:cs="Times New Roman"/>
          <w:color w:val="1155CC"/>
          <w:sz w:val="20"/>
          <w:szCs w:val="20"/>
        </w:rPr>
        <w:t xml:space="preserve"> </w:t>
      </w:r>
      <w:r w:rsidRPr="00D82292">
        <w:rPr>
          <w:rFonts w:ascii="Times New Roman" w:eastAsia="Times New Roman" w:hAnsi="Times New Roman" w:cs="Times New Roman"/>
          <w:sz w:val="20"/>
          <w:szCs w:val="20"/>
        </w:rPr>
        <w:t>Ley N°21.331</w:t>
      </w:r>
      <w:r w:rsidRPr="00D82292">
        <w:rPr>
          <w:rFonts w:ascii="Times New Roman" w:eastAsia="Times New Roman" w:hAnsi="Times New Roman" w:cs="Times New Roman"/>
          <w:sz w:val="20"/>
          <w:szCs w:val="20"/>
          <w:vertAlign w:val="superscript"/>
        </w:rPr>
        <w:footnoteReference w:id="179"/>
      </w:r>
      <w:r w:rsidR="00555BB1" w:rsidRPr="00D82292">
        <w:rPr>
          <w:rFonts w:ascii="Times New Roman" w:eastAsia="Times New Roman" w:hAnsi="Times New Roman" w:cs="Times New Roman"/>
          <w:sz w:val="20"/>
          <w:szCs w:val="20"/>
        </w:rPr>
        <w:t xml:space="preserve"> reconoce </w:t>
      </w:r>
      <w:r w:rsidRPr="00D82292">
        <w:rPr>
          <w:rFonts w:ascii="Times New Roman" w:eastAsia="Times New Roman" w:hAnsi="Times New Roman" w:cs="Times New Roman"/>
          <w:sz w:val="20"/>
          <w:szCs w:val="20"/>
        </w:rPr>
        <w:t xml:space="preserve">el derecho de las </w:t>
      </w:r>
      <w:proofErr w:type="spellStart"/>
      <w:r w:rsidR="00555BB1"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a</w:t>
      </w:r>
      <w:r w:rsidR="00555BB1"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no ser esterilizada</w:t>
      </w:r>
      <w:r w:rsidR="00077464">
        <w:rPr>
          <w:rFonts w:ascii="Times New Roman" w:eastAsia="Times New Roman" w:hAnsi="Times New Roman" w:cs="Times New Roman"/>
          <w:sz w:val="20"/>
          <w:szCs w:val="20"/>
        </w:rPr>
        <w:t>s</w:t>
      </w:r>
      <w:r w:rsidRPr="00D82292">
        <w:rPr>
          <w:rFonts w:ascii="Times New Roman" w:eastAsia="Times New Roman" w:hAnsi="Times New Roman" w:cs="Times New Roman"/>
          <w:sz w:val="20"/>
          <w:szCs w:val="20"/>
        </w:rPr>
        <w:t xml:space="preserve"> sin su consentimiento libre e informado, prohibiendo la esterilización de NNA o como medida de control de fertilidad. Cuando la persona </w:t>
      </w:r>
      <w:r w:rsidR="00555BB1" w:rsidRPr="00D82292">
        <w:rPr>
          <w:rFonts w:ascii="Times New Roman" w:eastAsia="Times New Roman" w:hAnsi="Times New Roman" w:cs="Times New Roman"/>
          <w:sz w:val="20"/>
          <w:szCs w:val="20"/>
        </w:rPr>
        <w:t>no pueda manifestar su voluntad,</w:t>
      </w:r>
      <w:r w:rsidRPr="00D82292">
        <w:rPr>
          <w:rFonts w:ascii="Times New Roman" w:eastAsia="Times New Roman" w:hAnsi="Times New Roman" w:cs="Times New Roman"/>
          <w:sz w:val="20"/>
          <w:szCs w:val="20"/>
        </w:rPr>
        <w:t xml:space="preserve"> no sea posible desprender su preferencia o se trate de un NNA, sólo se utilizarán métodos anticonceptivos reversibles. </w:t>
      </w:r>
      <w:r w:rsidR="00555BB1" w:rsidRPr="00D82292">
        <w:rPr>
          <w:rFonts w:ascii="Times New Roman" w:eastAsia="Times New Roman" w:hAnsi="Times New Roman" w:cs="Times New Roman"/>
          <w:sz w:val="20"/>
          <w:szCs w:val="20"/>
        </w:rPr>
        <w:t xml:space="preserve">Asimismo, establece que no </w:t>
      </w:r>
      <w:r w:rsidRPr="00D82292">
        <w:rPr>
          <w:rFonts w:ascii="Times New Roman" w:eastAsia="Times New Roman" w:hAnsi="Times New Roman" w:cs="Times New Roman"/>
          <w:sz w:val="20"/>
          <w:szCs w:val="20"/>
        </w:rPr>
        <w:t xml:space="preserve">se podrá someter a una persona hospitalizada en forma involuntaria a procedimientos o tratamientos irreversibles como esterilización o psicocirugía. </w:t>
      </w:r>
      <w:r w:rsidR="00555BB1" w:rsidRPr="00D82292">
        <w:rPr>
          <w:rFonts w:ascii="Times New Roman" w:eastAsia="Times New Roman" w:hAnsi="Times New Roman" w:cs="Times New Roman"/>
          <w:sz w:val="20"/>
          <w:szCs w:val="20"/>
        </w:rPr>
        <w:t>S</w:t>
      </w:r>
      <w:r w:rsidRPr="00D82292">
        <w:rPr>
          <w:rFonts w:ascii="Times New Roman" w:eastAsia="Times New Roman" w:hAnsi="Times New Roman" w:cs="Times New Roman"/>
          <w:sz w:val="20"/>
          <w:szCs w:val="20"/>
        </w:rPr>
        <w:t>e está realizando un proceso de modificación del Reglamento actual sobre hospitalización psiquiátrica (Decreto N°570</w:t>
      </w:r>
      <w:r w:rsidRPr="00D82292">
        <w:rPr>
          <w:rFonts w:ascii="Times New Roman" w:eastAsia="Times New Roman" w:hAnsi="Times New Roman" w:cs="Times New Roman"/>
          <w:sz w:val="20"/>
          <w:szCs w:val="20"/>
          <w:vertAlign w:val="superscript"/>
        </w:rPr>
        <w:footnoteReference w:id="180"/>
      </w:r>
      <w:r w:rsidRPr="00D82292">
        <w:rPr>
          <w:rFonts w:ascii="Times New Roman" w:eastAsia="Times New Roman" w:hAnsi="Times New Roman" w:cs="Times New Roman"/>
          <w:sz w:val="20"/>
          <w:szCs w:val="20"/>
        </w:rPr>
        <w:t>), de acuerdo a los marcos de la Ley 21.331. Al respecto, se definió conducir un proceso de consulta, durante septiembre y octubre de 2022. MINSAL está concluyendo el análisis e incorporación de esta información, para dar paso al trámite de su oficialización, que se espera concretar a comienzos de 2023.</w:t>
      </w:r>
      <w:r w:rsidR="00555BB1" w:rsidRPr="00D82292">
        <w:rPr>
          <w:rFonts w:ascii="Times New Roman" w:eastAsia="Times New Roman" w:hAnsi="Times New Roman" w:cs="Times New Roman"/>
          <w:sz w:val="20"/>
          <w:szCs w:val="20"/>
        </w:rPr>
        <w:t xml:space="preserve"> </w:t>
      </w:r>
    </w:p>
    <w:p w14:paraId="13CA5BFF" w14:textId="77777777" w:rsidR="00CF4185"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SENADIS, en 2018, realizó un catastro de residencias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dependencia funcional en el territorio nacional</w:t>
      </w:r>
      <w:r w:rsidRPr="00D82292">
        <w:rPr>
          <w:rFonts w:ascii="Times New Roman" w:hAnsi="Times New Roman" w:cs="Times New Roman"/>
          <w:vertAlign w:val="superscript"/>
        </w:rPr>
        <w:footnoteReference w:id="181"/>
      </w:r>
      <w:r w:rsidRPr="00D82292">
        <w:rPr>
          <w:rFonts w:ascii="Times New Roman" w:eastAsia="Times New Roman" w:hAnsi="Times New Roman" w:cs="Times New Roman"/>
          <w:sz w:val="20"/>
          <w:szCs w:val="20"/>
        </w:rPr>
        <w:t xml:space="preserve">, con un total de 221 residencias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pudiendo señalar: a) Estas residencias atienden un total de 3.323 NNA y adultos, de los cuales 2.356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corresponden a población de entre 18 y 59 años, en régimen diurno residencial y residencial; b) 160 residencias son de carácter mixtas, 36 atienden solo hombres y 25 solo mujeres; c) 205 relacionadas con atención psiquiátrica y 156 con discapacidad mental y/o intelectual, 65% de las residencias atiende usuarios con 3 o más condiciones permanentes; d) 164 atienden usuarios </w:t>
      </w:r>
      <w:proofErr w:type="spellStart"/>
      <w:r w:rsidRPr="00D82292">
        <w:rPr>
          <w:rFonts w:ascii="Times New Roman" w:eastAsia="Times New Roman" w:hAnsi="Times New Roman" w:cs="Times New Roman"/>
          <w:sz w:val="20"/>
          <w:szCs w:val="20"/>
        </w:rPr>
        <w:t>autovalentes</w:t>
      </w:r>
      <w:proofErr w:type="spellEnd"/>
      <w:r w:rsidRPr="00D82292">
        <w:rPr>
          <w:rFonts w:ascii="Times New Roman" w:eastAsia="Times New Roman" w:hAnsi="Times New Roman" w:cs="Times New Roman"/>
          <w:sz w:val="20"/>
          <w:szCs w:val="20"/>
        </w:rPr>
        <w:t>. Los usuarios con dependencia severa y postrados representan una proporción menor respecto de otros grados de dependencia.</w:t>
      </w:r>
    </w:p>
    <w:p w14:paraId="553814C3" w14:textId="77777777" w:rsidR="00CF4185" w:rsidRPr="00D82292" w:rsidRDefault="0013142B" w:rsidP="00555BB1">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2018, SENADIS realizó el estudio Modelos de Gestión, Protocolos de Cuidado y Estándares para Residencias para la Atención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Institucionalizadas</w:t>
      </w:r>
      <w:r w:rsidRPr="00D82292">
        <w:rPr>
          <w:rFonts w:ascii="Times New Roman" w:eastAsia="Times New Roman" w:hAnsi="Times New Roman" w:cs="Times New Roman"/>
          <w:sz w:val="20"/>
          <w:szCs w:val="20"/>
          <w:vertAlign w:val="superscript"/>
        </w:rPr>
        <w:footnoteReference w:id="182"/>
      </w:r>
      <w:r w:rsidRPr="00D82292">
        <w:rPr>
          <w:rFonts w:ascii="Times New Roman" w:eastAsia="Times New Roman" w:hAnsi="Times New Roman" w:cs="Times New Roman"/>
          <w:sz w:val="20"/>
          <w:szCs w:val="20"/>
        </w:rPr>
        <w:t xml:space="preserve">. En total, se encuestaron 420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residentes entre 18 y 59 años, arrojando algunos datos: 73% tiene entre 30 y 59 años, 27% tiene entre 18 y 29 años; 67,5% de las personas entre 18 a 29 años son hombres y 61,6% entre 30 y 59 años; 98,1% es soltero; 98,1% se encuentra inscrita en el RND; 92% no sabe leer ni escribir, un 5% sí; 34,3% ingresó a la residencia entre 1990 y 1999, </w:t>
      </w:r>
      <w:r w:rsidRPr="00D82292">
        <w:rPr>
          <w:rFonts w:ascii="Times New Roman" w:eastAsia="Times New Roman" w:hAnsi="Times New Roman" w:cs="Times New Roman"/>
          <w:sz w:val="20"/>
          <w:szCs w:val="20"/>
        </w:rPr>
        <w:lastRenderedPageBreak/>
        <w:t>19,5% de los residentes ingresaron a la residencia entre 1980 y 1989, un 11% de los residentes ingresaron entre 1970 y 1979, un 19,3% de los residentes ingresó a la residencia entre 2000 y 2018; el 41% de los residentes reportó que su ingreso se debió a que el/la(s) persona(s) a cargo no podían satisfacer sus necesidades físicas y psicológicas básicas, el 32,8% reportó que fue derivado por otra organización y el 23,9% que ingresó por situación de abandono, la mayoría de los residentes ingresó por orden de tribunales; sólo un 22% tiene contacto con su familia de forma regular, al menos una vez al mes; 75,4% de los residentes está en situación de dependencia funcional severa.</w:t>
      </w:r>
    </w:p>
    <w:p w14:paraId="63814F7C" w14:textId="77777777" w:rsidR="0016790D" w:rsidRPr="00D82292" w:rsidRDefault="0013142B"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El programa Modelos Residenciales para Adultos con Discapacidad de SENADIS, hasta 2021, mantenía convenios con 27 residencias, con 1.088 personas beneficiarias, 459 mujeres y 629 hombres, entre 18 y 59 años </w:t>
      </w:r>
      <w:r w:rsidR="0016790D" w:rsidRPr="00D82292">
        <w:rPr>
          <w:rFonts w:ascii="Times New Roman" w:eastAsia="Times New Roman" w:hAnsi="Times New Roman" w:cs="Times New Roman"/>
          <w:sz w:val="20"/>
          <w:szCs w:val="20"/>
        </w:rPr>
        <w:t>de edad, en 8 regiones del país.</w:t>
      </w:r>
    </w:p>
    <w:p w14:paraId="72D32F4C" w14:textId="77777777" w:rsidR="0016790D" w:rsidRPr="00D82292" w:rsidRDefault="0013142B"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MINSAL mantiene 1.840 personas en hogares y residencias protegidas orientadas a la vida en comunidad y alrededor de 650 personas en unidades de mediana estadía, larga estadía y unidades de cumplimiento de condena forense psiquiátricas a nivel nacional. </w:t>
      </w:r>
    </w:p>
    <w:p w14:paraId="2ACA5BFD" w14:textId="1EECCBAE" w:rsidR="00CF4185" w:rsidRPr="008D33FC" w:rsidRDefault="0013142B" w:rsidP="008D33F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36" w:name="_Ref122703707"/>
      <w:r w:rsidRPr="00D82292">
        <w:rPr>
          <w:rFonts w:ascii="Times New Roman" w:eastAsia="Times New Roman" w:hAnsi="Times New Roman" w:cs="Times New Roman"/>
          <w:sz w:val="20"/>
          <w:szCs w:val="20"/>
        </w:rPr>
        <w:t xml:space="preserve">Las medidas para prevención y tratamiento de COVID-19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institucionalizadas fueron reseñadas en </w:t>
      </w:r>
      <w:r w:rsidRPr="008D33FC">
        <w:rPr>
          <w:rFonts w:ascii="Times New Roman" w:eastAsia="Times New Roman" w:hAnsi="Times New Roman" w:cs="Times New Roman"/>
          <w:sz w:val="20"/>
          <w:szCs w:val="20"/>
        </w:rPr>
        <w:t xml:space="preserve">párrafos </w:t>
      </w:r>
      <w:r w:rsidR="008D33FC" w:rsidRPr="008D33FC">
        <w:rPr>
          <w:rFonts w:ascii="Times New Roman" w:eastAsia="Times New Roman" w:hAnsi="Times New Roman" w:cs="Times New Roman"/>
          <w:sz w:val="20"/>
          <w:szCs w:val="20"/>
        </w:rPr>
        <w:fldChar w:fldCharType="begin"/>
      </w:r>
      <w:r w:rsidR="008D33FC" w:rsidRPr="008D33FC">
        <w:rPr>
          <w:rFonts w:ascii="Times New Roman" w:eastAsia="Times New Roman" w:hAnsi="Times New Roman" w:cs="Times New Roman"/>
          <w:sz w:val="20"/>
          <w:szCs w:val="20"/>
        </w:rPr>
        <w:instrText xml:space="preserve"> REF _Ref122703089 \r \h </w:instrText>
      </w:r>
      <w:r w:rsidR="008D33FC">
        <w:rPr>
          <w:rFonts w:ascii="Times New Roman" w:eastAsia="Times New Roman" w:hAnsi="Times New Roman" w:cs="Times New Roman"/>
          <w:sz w:val="20"/>
          <w:szCs w:val="20"/>
        </w:rPr>
        <w:instrText xml:space="preserve"> \* MERGEFORMAT </w:instrText>
      </w:r>
      <w:r w:rsidR="008D33FC" w:rsidRPr="008D33FC">
        <w:rPr>
          <w:rFonts w:ascii="Times New Roman" w:eastAsia="Times New Roman" w:hAnsi="Times New Roman" w:cs="Times New Roman"/>
          <w:sz w:val="20"/>
          <w:szCs w:val="20"/>
        </w:rPr>
      </w:r>
      <w:r w:rsidR="008D33FC" w:rsidRPr="008D33FC">
        <w:rPr>
          <w:rFonts w:ascii="Times New Roman" w:eastAsia="Times New Roman" w:hAnsi="Times New Roman" w:cs="Times New Roman"/>
          <w:sz w:val="20"/>
          <w:szCs w:val="20"/>
        </w:rPr>
        <w:fldChar w:fldCharType="separate"/>
      </w:r>
      <w:r w:rsidR="008D33FC" w:rsidRPr="008D33FC">
        <w:rPr>
          <w:rFonts w:ascii="Times New Roman" w:eastAsia="Times New Roman" w:hAnsi="Times New Roman" w:cs="Times New Roman"/>
          <w:sz w:val="20"/>
          <w:szCs w:val="20"/>
        </w:rPr>
        <w:t>55</w:t>
      </w:r>
      <w:r w:rsidR="008D33FC" w:rsidRPr="008D33FC">
        <w:rPr>
          <w:rFonts w:ascii="Times New Roman" w:eastAsia="Times New Roman" w:hAnsi="Times New Roman" w:cs="Times New Roman"/>
          <w:sz w:val="20"/>
          <w:szCs w:val="20"/>
        </w:rPr>
        <w:fldChar w:fldCharType="end"/>
      </w:r>
      <w:r w:rsidR="008D33FC" w:rsidRPr="008D33FC">
        <w:rPr>
          <w:rFonts w:ascii="Times New Roman" w:eastAsia="Times New Roman" w:hAnsi="Times New Roman" w:cs="Times New Roman"/>
          <w:sz w:val="20"/>
          <w:szCs w:val="20"/>
        </w:rPr>
        <w:t xml:space="preserve"> y siguientes. </w:t>
      </w:r>
      <w:r w:rsidRPr="008D33FC">
        <w:rPr>
          <w:rFonts w:ascii="Times New Roman" w:eastAsia="Times New Roman" w:hAnsi="Times New Roman" w:cs="Times New Roman"/>
          <w:sz w:val="20"/>
          <w:szCs w:val="20"/>
        </w:rPr>
        <w:t xml:space="preserve">En cuanto a datos de </w:t>
      </w:r>
      <w:proofErr w:type="spellStart"/>
      <w:r w:rsidRPr="008D33FC">
        <w:rPr>
          <w:rFonts w:ascii="Times New Roman" w:eastAsia="Times New Roman" w:hAnsi="Times New Roman" w:cs="Times New Roman"/>
          <w:sz w:val="20"/>
          <w:szCs w:val="20"/>
        </w:rPr>
        <w:t>PcD</w:t>
      </w:r>
      <w:proofErr w:type="spellEnd"/>
      <w:r w:rsidRPr="008D33FC">
        <w:rPr>
          <w:rFonts w:ascii="Times New Roman" w:eastAsia="Times New Roman" w:hAnsi="Times New Roman" w:cs="Times New Roman"/>
          <w:sz w:val="20"/>
          <w:szCs w:val="20"/>
        </w:rPr>
        <w:t xml:space="preserve"> en residencias que contrajeron COVID-19, desde SENADIS, entre el </w:t>
      </w:r>
      <w:r w:rsidR="000E5103" w:rsidRPr="008D33FC">
        <w:rPr>
          <w:rFonts w:ascii="Times New Roman" w:eastAsia="Times New Roman" w:hAnsi="Times New Roman" w:cs="Times New Roman"/>
          <w:sz w:val="20"/>
          <w:szCs w:val="20"/>
        </w:rPr>
        <w:t>29.12.</w:t>
      </w:r>
      <w:r w:rsidRPr="008D33FC">
        <w:rPr>
          <w:rFonts w:ascii="Times New Roman" w:eastAsia="Times New Roman" w:hAnsi="Times New Roman" w:cs="Times New Roman"/>
          <w:sz w:val="20"/>
          <w:szCs w:val="20"/>
        </w:rPr>
        <w:t xml:space="preserve">2020 y el </w:t>
      </w:r>
      <w:r w:rsidR="000E5103" w:rsidRPr="008D33FC">
        <w:rPr>
          <w:rFonts w:ascii="Times New Roman" w:eastAsia="Times New Roman" w:hAnsi="Times New Roman" w:cs="Times New Roman"/>
          <w:sz w:val="20"/>
          <w:szCs w:val="20"/>
        </w:rPr>
        <w:t>14.11.</w:t>
      </w:r>
      <w:r w:rsidRPr="008D33FC">
        <w:rPr>
          <w:rFonts w:ascii="Times New Roman" w:eastAsia="Times New Roman" w:hAnsi="Times New Roman" w:cs="Times New Roman"/>
          <w:sz w:val="20"/>
          <w:szCs w:val="20"/>
        </w:rPr>
        <w:t>2021 hubo 104 contagios y 5 fallecimientos. En cuanto a la vacunación, 1.167 residentes accedieron a la primera dosis, 1.162 r</w:t>
      </w:r>
      <w:r w:rsidR="0016790D" w:rsidRPr="008D33FC">
        <w:rPr>
          <w:rFonts w:ascii="Times New Roman" w:eastAsia="Times New Roman" w:hAnsi="Times New Roman" w:cs="Times New Roman"/>
          <w:sz w:val="20"/>
          <w:szCs w:val="20"/>
        </w:rPr>
        <w:t>esidentes a la segunda y 518 residentes a la tercera</w:t>
      </w:r>
      <w:r w:rsidRPr="008D33FC">
        <w:rPr>
          <w:rFonts w:ascii="Times New Roman" w:eastAsia="Times New Roman" w:hAnsi="Times New Roman" w:cs="Times New Roman"/>
          <w:sz w:val="20"/>
          <w:szCs w:val="20"/>
        </w:rPr>
        <w:t>.</w:t>
      </w:r>
      <w:bookmarkEnd w:id="36"/>
      <w:r w:rsidRPr="008D33FC">
        <w:rPr>
          <w:rFonts w:ascii="Times New Roman" w:eastAsia="Times New Roman" w:hAnsi="Times New Roman" w:cs="Times New Roman"/>
          <w:sz w:val="20"/>
          <w:szCs w:val="20"/>
        </w:rPr>
        <w:t xml:space="preserve"> </w:t>
      </w:r>
    </w:p>
    <w:p w14:paraId="3037C99C" w14:textId="77777777" w:rsidR="00CF4185" w:rsidRPr="00D82292" w:rsidRDefault="0013142B">
      <w:pPr>
        <w:pStyle w:val="Ttulo2"/>
        <w:jc w:val="both"/>
        <w:rPr>
          <w:rFonts w:ascii="Times New Roman" w:eastAsia="Times New Roman" w:hAnsi="Times New Roman" w:cs="Times New Roman"/>
          <w:sz w:val="20"/>
          <w:szCs w:val="20"/>
        </w:rPr>
      </w:pPr>
      <w:bookmarkStart w:id="37" w:name="_Toc122692622"/>
      <w:r w:rsidRPr="00D82292">
        <w:rPr>
          <w:rFonts w:ascii="Times New Roman" w:eastAsia="Times New Roman" w:hAnsi="Times New Roman" w:cs="Times New Roman"/>
          <w:sz w:val="20"/>
          <w:szCs w:val="20"/>
        </w:rPr>
        <w:t>Artículo 18</w:t>
      </w:r>
      <w:bookmarkEnd w:id="37"/>
      <w:r w:rsidRPr="00D82292">
        <w:rPr>
          <w:rFonts w:ascii="Times New Roman" w:eastAsia="Times New Roman" w:hAnsi="Times New Roman" w:cs="Times New Roman"/>
          <w:sz w:val="20"/>
          <w:szCs w:val="20"/>
        </w:rPr>
        <w:t xml:space="preserve"> </w:t>
      </w:r>
    </w:p>
    <w:p w14:paraId="673E3133" w14:textId="2DBC313A" w:rsidR="00CF4185" w:rsidRPr="00D82292" w:rsidRDefault="0016790D"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N°21.430</w:t>
      </w:r>
      <w:r w:rsidR="0013142B" w:rsidRPr="00D82292">
        <w:rPr>
          <w:rFonts w:ascii="Times New Roman" w:eastAsia="Times New Roman" w:hAnsi="Times New Roman" w:cs="Times New Roman"/>
          <w:sz w:val="20"/>
          <w:szCs w:val="20"/>
          <w:vertAlign w:val="superscript"/>
        </w:rPr>
        <w:footnoteReference w:id="183"/>
      </w:r>
      <w:r w:rsidR="0013142B" w:rsidRPr="00D82292">
        <w:rPr>
          <w:rFonts w:ascii="Times New Roman" w:eastAsia="Times New Roman" w:hAnsi="Times New Roman" w:cs="Times New Roman"/>
          <w:sz w:val="20"/>
          <w:szCs w:val="20"/>
        </w:rPr>
        <w:t xml:space="preserve">, mandata al </w:t>
      </w:r>
      <w:proofErr w:type="spellStart"/>
      <w:r w:rsidR="0013142B" w:rsidRPr="00D82292">
        <w:rPr>
          <w:rFonts w:ascii="Times New Roman" w:eastAsia="Times New Roman" w:hAnsi="Times New Roman" w:cs="Times New Roman"/>
          <w:sz w:val="20"/>
          <w:szCs w:val="20"/>
        </w:rPr>
        <w:t>SRCeI</w:t>
      </w:r>
      <w:proofErr w:type="spellEnd"/>
      <w:r w:rsidR="0013142B" w:rsidRPr="00D82292">
        <w:rPr>
          <w:rFonts w:ascii="Times New Roman" w:eastAsia="Times New Roman" w:hAnsi="Times New Roman" w:cs="Times New Roman"/>
          <w:sz w:val="20"/>
          <w:szCs w:val="20"/>
        </w:rPr>
        <w:t xml:space="preserve"> disponer procedimientos sencillos y rápidos que permitan la inscripción de nacimiento de recién nacidos, su identificación oportuna y la de su nacionalidad, con independencia de su estatus migratorio o el de sus padres y/o madres. Esta ley estableció un marco para que el Estado adopte las medidas para la defensa y protección de los derechos de NNA, considerando los grupos de especial protección, incluidos NNA con discapacidad y pertenecientes a pueblos indígenas, prohibiendo la discriminación por tales motivos.</w:t>
      </w:r>
    </w:p>
    <w:p w14:paraId="57F24EF6" w14:textId="77777777" w:rsidR="00CF4185" w:rsidRPr="00D82292" w:rsidRDefault="0016790D"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N°19.477</w:t>
      </w:r>
      <w:r w:rsidR="0013142B" w:rsidRPr="00D82292">
        <w:rPr>
          <w:rFonts w:ascii="Times New Roman" w:eastAsia="Times New Roman" w:hAnsi="Times New Roman" w:cs="Times New Roman"/>
          <w:sz w:val="20"/>
          <w:szCs w:val="20"/>
          <w:vertAlign w:val="superscript"/>
        </w:rPr>
        <w:footnoteReference w:id="184"/>
      </w:r>
      <w:r w:rsidR="0013142B" w:rsidRPr="00D82292">
        <w:rPr>
          <w:rFonts w:ascii="Times New Roman" w:eastAsia="Times New Roman" w:hAnsi="Times New Roman" w:cs="Times New Roman"/>
          <w:sz w:val="20"/>
          <w:szCs w:val="20"/>
        </w:rPr>
        <w:t xml:space="preserve"> permite al </w:t>
      </w:r>
      <w:proofErr w:type="spellStart"/>
      <w:r w:rsidR="0013142B" w:rsidRPr="00D82292">
        <w:rPr>
          <w:rFonts w:ascii="Times New Roman" w:eastAsia="Times New Roman" w:hAnsi="Times New Roman" w:cs="Times New Roman"/>
          <w:sz w:val="20"/>
          <w:szCs w:val="20"/>
        </w:rPr>
        <w:t>SRCeI</w:t>
      </w:r>
      <w:proofErr w:type="spellEnd"/>
      <w:r w:rsidR="0013142B" w:rsidRPr="00D82292">
        <w:rPr>
          <w:rFonts w:ascii="Times New Roman" w:eastAsia="Times New Roman" w:hAnsi="Times New Roman" w:cs="Times New Roman"/>
          <w:sz w:val="20"/>
          <w:szCs w:val="20"/>
        </w:rPr>
        <w:t xml:space="preserve"> crear </w:t>
      </w:r>
      <w:proofErr w:type="spellStart"/>
      <w:r w:rsidR="0013142B" w:rsidRPr="00D82292">
        <w:rPr>
          <w:rFonts w:ascii="Times New Roman" w:eastAsia="Times New Roman" w:hAnsi="Times New Roman" w:cs="Times New Roman"/>
          <w:sz w:val="20"/>
          <w:szCs w:val="20"/>
        </w:rPr>
        <w:t>Suboficinas</w:t>
      </w:r>
      <w:proofErr w:type="spellEnd"/>
      <w:r w:rsidR="0013142B" w:rsidRPr="00D82292">
        <w:rPr>
          <w:rFonts w:ascii="Times New Roman" w:eastAsia="Times New Roman" w:hAnsi="Times New Roman" w:cs="Times New Roman"/>
          <w:sz w:val="20"/>
          <w:szCs w:val="20"/>
        </w:rPr>
        <w:t xml:space="preserve">, en el SML, en hospitales u otras entidades de salud. Las </w:t>
      </w:r>
      <w:proofErr w:type="spellStart"/>
      <w:r w:rsidR="0013142B" w:rsidRPr="00D82292">
        <w:rPr>
          <w:rFonts w:ascii="Times New Roman" w:eastAsia="Times New Roman" w:hAnsi="Times New Roman" w:cs="Times New Roman"/>
          <w:sz w:val="20"/>
          <w:szCs w:val="20"/>
        </w:rPr>
        <w:t>Suboficinas</w:t>
      </w:r>
      <w:proofErr w:type="spellEnd"/>
      <w:r w:rsidR="0013142B" w:rsidRPr="00D82292">
        <w:rPr>
          <w:rFonts w:ascii="Times New Roman" w:eastAsia="Times New Roman" w:hAnsi="Times New Roman" w:cs="Times New Roman"/>
          <w:sz w:val="20"/>
          <w:szCs w:val="20"/>
        </w:rPr>
        <w:t xml:space="preserve"> abiertas en un hospital tienen </w:t>
      </w:r>
      <w:r w:rsidRPr="00D82292">
        <w:rPr>
          <w:rFonts w:ascii="Times New Roman" w:eastAsia="Times New Roman" w:hAnsi="Times New Roman" w:cs="Times New Roman"/>
          <w:sz w:val="20"/>
          <w:szCs w:val="20"/>
        </w:rPr>
        <w:t>entre sus funcio</w:t>
      </w:r>
      <w:r w:rsidR="0013142B" w:rsidRPr="00D82292">
        <w:rPr>
          <w:rFonts w:ascii="Times New Roman" w:eastAsia="Times New Roman" w:hAnsi="Times New Roman" w:cs="Times New Roman"/>
          <w:sz w:val="20"/>
          <w:szCs w:val="20"/>
        </w:rPr>
        <w:t>n</w:t>
      </w:r>
      <w:r w:rsidRPr="00D82292">
        <w:rPr>
          <w:rFonts w:ascii="Times New Roman" w:eastAsia="Times New Roman" w:hAnsi="Times New Roman" w:cs="Times New Roman"/>
          <w:sz w:val="20"/>
          <w:szCs w:val="20"/>
        </w:rPr>
        <w:t>es registrar</w:t>
      </w:r>
      <w:r w:rsidR="0013142B" w:rsidRPr="00D82292">
        <w:rPr>
          <w:rFonts w:ascii="Times New Roman" w:eastAsia="Times New Roman" w:hAnsi="Times New Roman" w:cs="Times New Roman"/>
          <w:sz w:val="20"/>
          <w:szCs w:val="20"/>
        </w:rPr>
        <w:t xml:space="preserve"> los nacimientos que ocurran dentro del es</w:t>
      </w:r>
      <w:r w:rsidRPr="00D82292">
        <w:rPr>
          <w:rFonts w:ascii="Times New Roman" w:eastAsia="Times New Roman" w:hAnsi="Times New Roman" w:cs="Times New Roman"/>
          <w:sz w:val="20"/>
          <w:szCs w:val="20"/>
        </w:rPr>
        <w:t>tablecimiento. La Ley N°19.253</w:t>
      </w:r>
      <w:r w:rsidR="0013142B" w:rsidRPr="00D82292">
        <w:rPr>
          <w:rFonts w:ascii="Times New Roman" w:eastAsia="Times New Roman" w:hAnsi="Times New Roman" w:cs="Times New Roman"/>
          <w:sz w:val="20"/>
          <w:szCs w:val="20"/>
          <w:vertAlign w:val="superscript"/>
        </w:rPr>
        <w:footnoteReference w:id="185"/>
      </w:r>
      <w:r w:rsidR="0013142B" w:rsidRPr="00D82292">
        <w:rPr>
          <w:rFonts w:ascii="Times New Roman" w:eastAsia="Times New Roman" w:hAnsi="Times New Roman" w:cs="Times New Roman"/>
          <w:sz w:val="20"/>
          <w:szCs w:val="20"/>
        </w:rPr>
        <w:t xml:space="preserve">, establece la obligatoriedad del </w:t>
      </w:r>
      <w:proofErr w:type="spellStart"/>
      <w:r w:rsidR="0013142B" w:rsidRPr="00D82292">
        <w:rPr>
          <w:rFonts w:ascii="Times New Roman" w:eastAsia="Times New Roman" w:hAnsi="Times New Roman" w:cs="Times New Roman"/>
          <w:sz w:val="20"/>
          <w:szCs w:val="20"/>
        </w:rPr>
        <w:t>SRCeI</w:t>
      </w:r>
      <w:proofErr w:type="spellEnd"/>
      <w:r w:rsidR="0013142B" w:rsidRPr="00D82292">
        <w:rPr>
          <w:rFonts w:ascii="Times New Roman" w:eastAsia="Times New Roman" w:hAnsi="Times New Roman" w:cs="Times New Roman"/>
          <w:sz w:val="20"/>
          <w:szCs w:val="20"/>
        </w:rPr>
        <w:t xml:space="preserve"> de anotar los nombres y apellidos de las personas indígenas en la forma como lo expresan sus padres y con las normas de transcripción fonética que ellos indiquen.</w:t>
      </w:r>
    </w:p>
    <w:p w14:paraId="05CC209E" w14:textId="77777777" w:rsidR="00CF4185" w:rsidRPr="00D82292" w:rsidRDefault="0013142B"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2012, se firmó el convenio interinstitucional entre MINSAL, </w:t>
      </w:r>
      <w:proofErr w:type="spellStart"/>
      <w:r w:rsidRPr="00D82292">
        <w:rPr>
          <w:rFonts w:ascii="Times New Roman" w:eastAsia="Times New Roman" w:hAnsi="Times New Roman" w:cs="Times New Roman"/>
          <w:sz w:val="20"/>
          <w:szCs w:val="20"/>
        </w:rPr>
        <w:t>SRCeI</w:t>
      </w:r>
      <w:proofErr w:type="spellEnd"/>
      <w:r w:rsidRPr="00D82292">
        <w:rPr>
          <w:rFonts w:ascii="Times New Roman" w:eastAsia="Times New Roman" w:hAnsi="Times New Roman" w:cs="Times New Roman"/>
          <w:sz w:val="20"/>
          <w:szCs w:val="20"/>
        </w:rPr>
        <w:t xml:space="preserve"> e INE para la construcción de las estadísticas vitales del país. Desde 2013 se aprueba la norma general técnica Nº 160</w:t>
      </w:r>
      <w:r w:rsidRPr="00D82292">
        <w:rPr>
          <w:rFonts w:ascii="Times New Roman" w:eastAsia="Times New Roman" w:hAnsi="Times New Roman" w:cs="Times New Roman"/>
          <w:sz w:val="20"/>
          <w:szCs w:val="20"/>
          <w:vertAlign w:val="superscript"/>
        </w:rPr>
        <w:footnoteReference w:id="186"/>
      </w:r>
      <w:r w:rsidRPr="00D82292">
        <w:rPr>
          <w:rFonts w:ascii="Times New Roman" w:eastAsia="Times New Roman" w:hAnsi="Times New Roman" w:cs="Times New Roman"/>
          <w:sz w:val="20"/>
          <w:szCs w:val="20"/>
        </w:rPr>
        <w:t>, que aborda el sistema de información perinatal. En 2016, se publica la Norma Técnica Nº 820</w:t>
      </w:r>
      <w:r w:rsidRPr="00D82292">
        <w:rPr>
          <w:rFonts w:ascii="Times New Roman" w:eastAsia="Times New Roman" w:hAnsi="Times New Roman" w:cs="Times New Roman"/>
          <w:sz w:val="20"/>
          <w:szCs w:val="20"/>
          <w:vertAlign w:val="superscript"/>
        </w:rPr>
        <w:footnoteReference w:id="187"/>
      </w:r>
      <w:r w:rsidRPr="00D82292">
        <w:rPr>
          <w:rFonts w:ascii="Times New Roman" w:eastAsia="Times New Roman" w:hAnsi="Times New Roman" w:cs="Times New Roman"/>
          <w:sz w:val="20"/>
          <w:szCs w:val="20"/>
        </w:rPr>
        <w:t xml:space="preserve"> sobre estándares de información en salud, la cual plantea dentro de los estándares mínimos obligatorios la variable de pueblos originarios.</w:t>
      </w:r>
    </w:p>
    <w:p w14:paraId="030BFA6F" w14:textId="77777777" w:rsidR="00CF4185" w:rsidRPr="00D82292" w:rsidRDefault="0013142B">
      <w:pPr>
        <w:pStyle w:val="Ttulo2"/>
        <w:rPr>
          <w:rFonts w:ascii="Times New Roman" w:eastAsia="Times New Roman" w:hAnsi="Times New Roman" w:cs="Times New Roman"/>
          <w:sz w:val="20"/>
          <w:szCs w:val="20"/>
        </w:rPr>
      </w:pPr>
      <w:bookmarkStart w:id="38" w:name="_Toc122692623"/>
      <w:r w:rsidRPr="00D82292">
        <w:rPr>
          <w:rFonts w:ascii="Times New Roman" w:eastAsia="Times New Roman" w:hAnsi="Times New Roman" w:cs="Times New Roman"/>
          <w:sz w:val="20"/>
          <w:szCs w:val="20"/>
        </w:rPr>
        <w:t>Artículo 19</w:t>
      </w:r>
      <w:bookmarkEnd w:id="38"/>
    </w:p>
    <w:p w14:paraId="7D932E2A" w14:textId="49F746A6" w:rsidR="0016790D" w:rsidRPr="00D82292" w:rsidRDefault="0013142B" w:rsidP="0099373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la línea del derecho a la vida independiente, en 2019 SENADIS ejecutó REVELO en modalidad piloto en tres comunas, dos urbanas y una rural. Su fin fue contribuir al mejoramiento de la calidad de vida e inclusión social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dependencia y vulnerabilidad social, de 18 años y más, pertenecientes al 40% más vulnerable y sus cuidadores; busca la vinculación social de ellas con su comunidad. Como resultado, el programa fue ampliado a tres territorios más y se integró como parte de la </w:t>
      </w:r>
      <w:r w:rsidR="0099373D" w:rsidRPr="00D82292">
        <w:rPr>
          <w:rFonts w:ascii="Times New Roman" w:eastAsia="Times New Roman" w:hAnsi="Times New Roman" w:cs="Times New Roman"/>
          <w:sz w:val="20"/>
          <w:szCs w:val="20"/>
        </w:rPr>
        <w:t xml:space="preserve">Estrategia de Desarrollo Local Inclusivo </w:t>
      </w:r>
      <w:r w:rsidR="004D1501" w:rsidRPr="00D82292">
        <w:rPr>
          <w:rFonts w:ascii="Times New Roman" w:eastAsia="Times New Roman" w:hAnsi="Times New Roman" w:cs="Times New Roman"/>
          <w:sz w:val="20"/>
          <w:szCs w:val="20"/>
        </w:rPr>
        <w:t>de SENADIS.</w:t>
      </w:r>
      <w:r w:rsidR="004D1501" w:rsidRPr="00D82292">
        <w:rPr>
          <w:rFonts w:ascii="Times New Roman" w:eastAsia="Times New Roman" w:hAnsi="Times New Roman" w:cs="Times New Roman"/>
          <w:sz w:val="20"/>
          <w:szCs w:val="20"/>
          <w:vertAlign w:val="superscript"/>
        </w:rPr>
        <w:footnoteReference w:id="188"/>
      </w:r>
    </w:p>
    <w:p w14:paraId="125F0A28" w14:textId="77777777" w:rsidR="0016790D" w:rsidRPr="00D82292" w:rsidRDefault="0013142B"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El TVI de SENADIS se implementó a nivel nacional, en sus tres modalidades de financiamiento: individual, colectiva y de capacitación, dando respuesta al proceso de transición a la vida independiente y el apoyo comunitario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A 2021, se encontraban en ejecución</w:t>
      </w:r>
      <w:r w:rsidR="0016790D"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168 proyectos individuales y 44 colectivos que entregan los cuatros componentes del programa: servicios de apoyo y cuidados, servicios de intermediación, adaptaciones del entorno y capacitación. En 2017, se difundió por SENADIS el documento “Buenas Prácticas </w:t>
      </w:r>
      <w:r w:rsidRPr="00D82292">
        <w:rPr>
          <w:rFonts w:ascii="Times New Roman" w:eastAsia="Times New Roman" w:hAnsi="Times New Roman" w:cs="Times New Roman"/>
          <w:sz w:val="20"/>
          <w:szCs w:val="20"/>
        </w:rPr>
        <w:lastRenderedPageBreak/>
        <w:t>en materias de Servicios de Apoyo para la Vida Independiente”</w:t>
      </w:r>
      <w:r w:rsidRPr="00D82292">
        <w:rPr>
          <w:rFonts w:ascii="Times New Roman" w:hAnsi="Times New Roman" w:cs="Times New Roman"/>
          <w:vertAlign w:val="superscript"/>
        </w:rPr>
        <w:footnoteReference w:id="189"/>
      </w:r>
      <w:r w:rsidRPr="00D82292">
        <w:rPr>
          <w:rFonts w:ascii="Times New Roman" w:eastAsia="Times New Roman" w:hAnsi="Times New Roman" w:cs="Times New Roman"/>
          <w:sz w:val="20"/>
          <w:szCs w:val="20"/>
        </w:rPr>
        <w:t>, una compilación de experiencias desde SENADIS.</w:t>
      </w:r>
    </w:p>
    <w:p w14:paraId="6315658A" w14:textId="56A9C1B8" w:rsidR="00CF4185" w:rsidRPr="00D82292" w:rsidRDefault="0013142B"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proofErr w:type="spellStart"/>
      <w:r w:rsidRPr="00D82292">
        <w:rPr>
          <w:rFonts w:ascii="Times New Roman" w:eastAsia="Times New Roman" w:hAnsi="Times New Roman" w:cs="Times New Roman"/>
          <w:sz w:val="20"/>
          <w:szCs w:val="20"/>
        </w:rPr>
        <w:t>Chilevalora</w:t>
      </w:r>
      <w:proofErr w:type="spellEnd"/>
      <w:r w:rsidRPr="00D82292">
        <w:rPr>
          <w:rFonts w:ascii="Times New Roman" w:hAnsi="Times New Roman" w:cs="Times New Roman"/>
          <w:vertAlign w:val="superscript"/>
        </w:rPr>
        <w:footnoteReference w:id="190"/>
      </w:r>
      <w:r w:rsidRPr="00D82292">
        <w:rPr>
          <w:rFonts w:ascii="Times New Roman" w:eastAsia="Times New Roman" w:hAnsi="Times New Roman" w:cs="Times New Roman"/>
          <w:sz w:val="20"/>
          <w:szCs w:val="20"/>
        </w:rPr>
        <w:t xml:space="preserve"> levantó el perfil de asistentes </w:t>
      </w:r>
      <w:r w:rsidR="0016790D" w:rsidRPr="00D82292">
        <w:rPr>
          <w:rFonts w:ascii="Times New Roman" w:eastAsia="Times New Roman" w:hAnsi="Times New Roman" w:cs="Times New Roman"/>
          <w:sz w:val="20"/>
          <w:szCs w:val="20"/>
        </w:rPr>
        <w:t>y</w:t>
      </w:r>
      <w:r w:rsidRPr="00D82292">
        <w:rPr>
          <w:rFonts w:ascii="Times New Roman" w:eastAsia="Times New Roman" w:hAnsi="Times New Roman" w:cs="Times New Roman"/>
          <w:sz w:val="20"/>
          <w:szCs w:val="20"/>
        </w:rPr>
        <w:t xml:space="preserve"> cuidadores/as de enfermos, que consiste en otorgar servicios de cuidados primarios a personas en situación de dependencia y vulneración de derechos, según necesid</w:t>
      </w:r>
      <w:r w:rsidR="00744CE3">
        <w:rPr>
          <w:rFonts w:ascii="Times New Roman" w:eastAsia="Times New Roman" w:hAnsi="Times New Roman" w:cs="Times New Roman"/>
          <w:sz w:val="20"/>
          <w:szCs w:val="20"/>
        </w:rPr>
        <w:t>ades diagnosticadas y normativa vigente</w:t>
      </w:r>
      <w:r w:rsidRPr="00D82292">
        <w:rPr>
          <w:rFonts w:ascii="Times New Roman" w:eastAsia="Times New Roman" w:hAnsi="Times New Roman" w:cs="Times New Roman"/>
          <w:sz w:val="20"/>
          <w:szCs w:val="20"/>
        </w:rPr>
        <w:t xml:space="preserve">. A su vez, SENADIS a través de convenio con el </w:t>
      </w:r>
      <w:proofErr w:type="spellStart"/>
      <w:r w:rsidRPr="00D82292">
        <w:rPr>
          <w:rFonts w:ascii="Times New Roman" w:eastAsia="Times New Roman" w:hAnsi="Times New Roman" w:cs="Times New Roman"/>
          <w:sz w:val="20"/>
          <w:szCs w:val="20"/>
        </w:rPr>
        <w:t>SRCeI</w:t>
      </w:r>
      <w:proofErr w:type="spellEnd"/>
      <w:r w:rsidRPr="00D82292">
        <w:rPr>
          <w:rFonts w:ascii="Times New Roman" w:eastAsia="Times New Roman" w:hAnsi="Times New Roman" w:cs="Times New Roman"/>
          <w:sz w:val="20"/>
          <w:szCs w:val="20"/>
        </w:rPr>
        <w:t>, realiza la evaluación de los requisitos para la inscripción de personas naturales como servicios de apoyo o asistencia.</w:t>
      </w:r>
    </w:p>
    <w:p w14:paraId="46E54423" w14:textId="77777777" w:rsidR="0016790D" w:rsidRPr="00D82292" w:rsidRDefault="0013142B"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MINVU ha implementado un diseño accesible en los programas urbanos</w:t>
      </w:r>
      <w:r w:rsidRPr="00D82292">
        <w:rPr>
          <w:rFonts w:ascii="Times New Roman" w:eastAsia="Times New Roman" w:hAnsi="Times New Roman" w:cs="Times New Roman"/>
          <w:sz w:val="20"/>
          <w:szCs w:val="20"/>
          <w:vertAlign w:val="superscript"/>
        </w:rPr>
        <w:footnoteReference w:id="191"/>
      </w:r>
      <w:r w:rsidRPr="00D82292">
        <w:rPr>
          <w:rFonts w:ascii="Times New Roman" w:eastAsia="Times New Roman" w:hAnsi="Times New Roman" w:cs="Times New Roman"/>
          <w:sz w:val="20"/>
          <w:szCs w:val="20"/>
        </w:rPr>
        <w:t xml:space="preserve">. Se han implementado pilotos del Plan de Accesibilidad Universal “Ciudad Inclusiva” </w:t>
      </w:r>
      <w:r w:rsidR="0016790D" w:rsidRPr="00D82292">
        <w:rPr>
          <w:rFonts w:ascii="Times New Roman" w:eastAsia="Times New Roman" w:hAnsi="Times New Roman" w:cs="Times New Roman"/>
          <w:sz w:val="20"/>
          <w:szCs w:val="20"/>
        </w:rPr>
        <w:t>en diversas ciudades</w:t>
      </w:r>
      <w:r w:rsidRPr="00D82292">
        <w:rPr>
          <w:rFonts w:ascii="Times New Roman" w:eastAsia="Times New Roman" w:hAnsi="Times New Roman" w:cs="Times New Roman"/>
          <w:sz w:val="20"/>
          <w:szCs w:val="20"/>
        </w:rPr>
        <w:t xml:space="preserve">. En 2018, se elaboró la Guía de Soluciones Accesibles para Espacios Públicos y Viviendas para </w:t>
      </w:r>
      <w:proofErr w:type="spellStart"/>
      <w:r w:rsidRPr="00D82292">
        <w:rPr>
          <w:rFonts w:ascii="Times New Roman" w:eastAsia="Times New Roman" w:hAnsi="Times New Roman" w:cs="Times New Roman"/>
          <w:sz w:val="20"/>
          <w:szCs w:val="20"/>
        </w:rPr>
        <w:t>Pc</w:t>
      </w:r>
      <w:r w:rsidR="0016790D" w:rsidRPr="00D82292">
        <w:rPr>
          <w:rFonts w:ascii="Times New Roman" w:eastAsia="Times New Roman" w:hAnsi="Times New Roman" w:cs="Times New Roman"/>
          <w:sz w:val="20"/>
          <w:szCs w:val="20"/>
        </w:rPr>
        <w:t>D</w:t>
      </w:r>
      <w:proofErr w:type="spellEnd"/>
      <w:r w:rsidRPr="00D82292">
        <w:rPr>
          <w:rFonts w:ascii="Times New Roman" w:eastAsia="Times New Roman" w:hAnsi="Times New Roman" w:cs="Times New Roman"/>
          <w:sz w:val="20"/>
          <w:szCs w:val="20"/>
          <w:vertAlign w:val="superscript"/>
        </w:rPr>
        <w:footnoteReference w:id="192"/>
      </w:r>
      <w:r w:rsidRPr="00D82292">
        <w:rPr>
          <w:rFonts w:ascii="Times New Roman" w:eastAsia="Times New Roman" w:hAnsi="Times New Roman" w:cs="Times New Roman"/>
          <w:sz w:val="20"/>
          <w:szCs w:val="20"/>
        </w:rPr>
        <w:t>.</w:t>
      </w:r>
    </w:p>
    <w:p w14:paraId="6473C6DB" w14:textId="77777777" w:rsidR="00CF4185" w:rsidRPr="00D82292" w:rsidRDefault="0013142B"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materia de desinstitucionalización, desde MINSAL se encuentran rediseñando el Programa Nacional de Hogares y Residencias Protegidas, que implica cambios significativos </w:t>
      </w:r>
      <w:r w:rsidR="0016790D" w:rsidRPr="00D82292">
        <w:rPr>
          <w:rFonts w:ascii="Times New Roman" w:eastAsia="Times New Roman" w:hAnsi="Times New Roman" w:cs="Times New Roman"/>
          <w:sz w:val="20"/>
          <w:szCs w:val="20"/>
        </w:rPr>
        <w:t>a</w:t>
      </w:r>
      <w:r w:rsidRPr="00D82292">
        <w:rPr>
          <w:rFonts w:ascii="Times New Roman" w:eastAsia="Times New Roman" w:hAnsi="Times New Roman" w:cs="Times New Roman"/>
          <w:sz w:val="20"/>
          <w:szCs w:val="20"/>
        </w:rPr>
        <w:t xml:space="preserve"> la Ley N°21.331</w:t>
      </w:r>
      <w:r w:rsidRPr="00D82292">
        <w:rPr>
          <w:rFonts w:ascii="Times New Roman" w:hAnsi="Times New Roman" w:cs="Times New Roman"/>
          <w:vertAlign w:val="superscript"/>
        </w:rPr>
        <w:footnoteReference w:id="193"/>
      </w:r>
      <w:r w:rsidRPr="00D82292">
        <w:rPr>
          <w:rFonts w:ascii="Times New Roman" w:eastAsia="Times New Roman" w:hAnsi="Times New Roman" w:cs="Times New Roman"/>
          <w:sz w:val="20"/>
          <w:szCs w:val="20"/>
        </w:rPr>
        <w:t xml:space="preserve">. Con el Servicio de Salud Aconcagua, se trabaja un piloto que permitiría </w:t>
      </w:r>
      <w:proofErr w:type="spellStart"/>
      <w:r w:rsidRPr="00D82292">
        <w:rPr>
          <w:rFonts w:ascii="Times New Roman" w:eastAsia="Times New Roman" w:hAnsi="Times New Roman" w:cs="Times New Roman"/>
          <w:sz w:val="20"/>
          <w:szCs w:val="20"/>
        </w:rPr>
        <w:t>desinstitucionalizar</w:t>
      </w:r>
      <w:proofErr w:type="spellEnd"/>
      <w:r w:rsidRPr="00D82292">
        <w:rPr>
          <w:rFonts w:ascii="Times New Roman" w:eastAsia="Times New Roman" w:hAnsi="Times New Roman" w:cs="Times New Roman"/>
          <w:sz w:val="20"/>
          <w:szCs w:val="20"/>
        </w:rPr>
        <w:t xml:space="preserve"> alrededor de </w:t>
      </w:r>
      <w:r w:rsidR="0016790D" w:rsidRPr="00D82292">
        <w:rPr>
          <w:rFonts w:ascii="Times New Roman" w:eastAsia="Times New Roman" w:hAnsi="Times New Roman" w:cs="Times New Roman"/>
          <w:sz w:val="20"/>
          <w:szCs w:val="20"/>
        </w:rPr>
        <w:t>30 personas que llevan entre 30-</w:t>
      </w:r>
      <w:r w:rsidRPr="00D82292">
        <w:rPr>
          <w:rFonts w:ascii="Times New Roman" w:eastAsia="Times New Roman" w:hAnsi="Times New Roman" w:cs="Times New Roman"/>
          <w:sz w:val="20"/>
          <w:szCs w:val="20"/>
        </w:rPr>
        <w:t xml:space="preserve">40 años viviendo en el Hospital Psiquiátrico </w:t>
      </w:r>
      <w:proofErr w:type="spellStart"/>
      <w:r w:rsidRPr="00D82292">
        <w:rPr>
          <w:rFonts w:ascii="Times New Roman" w:eastAsia="Times New Roman" w:hAnsi="Times New Roman" w:cs="Times New Roman"/>
          <w:sz w:val="20"/>
          <w:szCs w:val="20"/>
        </w:rPr>
        <w:t>Philippe</w:t>
      </w:r>
      <w:proofErr w:type="spellEnd"/>
      <w:r w:rsidRPr="00D82292">
        <w:rPr>
          <w:rFonts w:ascii="Times New Roman" w:eastAsia="Times New Roman" w:hAnsi="Times New Roman" w:cs="Times New Roman"/>
          <w:sz w:val="20"/>
          <w:szCs w:val="20"/>
        </w:rPr>
        <w:t xml:space="preserve"> Pinel de </w:t>
      </w:r>
      <w:proofErr w:type="spellStart"/>
      <w:r w:rsidRPr="00D82292">
        <w:rPr>
          <w:rFonts w:ascii="Times New Roman" w:eastAsia="Times New Roman" w:hAnsi="Times New Roman" w:cs="Times New Roman"/>
          <w:sz w:val="20"/>
          <w:szCs w:val="20"/>
        </w:rPr>
        <w:t>Putaendo</w:t>
      </w:r>
      <w:proofErr w:type="spellEnd"/>
      <w:r w:rsidRPr="00D82292">
        <w:rPr>
          <w:rFonts w:ascii="Times New Roman" w:eastAsia="Times New Roman" w:hAnsi="Times New Roman" w:cs="Times New Roman"/>
          <w:sz w:val="20"/>
          <w:szCs w:val="20"/>
        </w:rPr>
        <w:t>. El Plan Nacional de Salud Mental y su Plan de Acción, mantiene medidas orientadas a la desinstitucionalización con metas asociadas para los años 2022-2025.</w:t>
      </w:r>
    </w:p>
    <w:p w14:paraId="48A0BF16" w14:textId="7CE66567" w:rsidR="0016790D" w:rsidRPr="00744CE3" w:rsidRDefault="0013142B" w:rsidP="00744CE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N°21.430</w:t>
      </w:r>
      <w:r w:rsidRPr="00D82292">
        <w:rPr>
          <w:rFonts w:ascii="Times New Roman" w:eastAsia="Times New Roman" w:hAnsi="Times New Roman" w:cs="Times New Roman"/>
          <w:sz w:val="20"/>
          <w:szCs w:val="20"/>
          <w:vertAlign w:val="superscript"/>
        </w:rPr>
        <w:footnoteReference w:id="194"/>
      </w:r>
      <w:r w:rsidRPr="00D82292">
        <w:rPr>
          <w:rFonts w:ascii="Times New Roman" w:eastAsia="Times New Roman" w:hAnsi="Times New Roman" w:cs="Times New Roman"/>
          <w:sz w:val="20"/>
          <w:szCs w:val="20"/>
        </w:rPr>
        <w:t xml:space="preserve"> dispone que todo NNA tiene derecho a ejercer su libertad personal y su autonomía según lo permita su edad, mad</w:t>
      </w:r>
      <w:r w:rsidR="00744CE3">
        <w:rPr>
          <w:rFonts w:ascii="Times New Roman" w:eastAsia="Times New Roman" w:hAnsi="Times New Roman" w:cs="Times New Roman"/>
          <w:sz w:val="20"/>
          <w:szCs w:val="20"/>
        </w:rPr>
        <w:t>urez y grado de desarrollo. En consecuencia, l</w:t>
      </w:r>
      <w:r w:rsidRPr="00744CE3">
        <w:rPr>
          <w:rFonts w:ascii="Times New Roman" w:eastAsia="Times New Roman" w:hAnsi="Times New Roman" w:cs="Times New Roman"/>
          <w:sz w:val="20"/>
          <w:szCs w:val="20"/>
        </w:rPr>
        <w:t xml:space="preserve">a aplicación de la internación provisoria será excepcional. Además, señala expresamente que la situación de discapacidad de un NNA nunca podrá emplearse como fundamento para negar los derechos consagrados en esta ley. </w:t>
      </w:r>
    </w:p>
    <w:p w14:paraId="59CF8EAD" w14:textId="7F356A08" w:rsidR="00CF4185" w:rsidRPr="00D82292" w:rsidRDefault="0013142B"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Los párrafos </w:t>
      </w:r>
      <w:r w:rsidR="008D33FC">
        <w:rPr>
          <w:rFonts w:ascii="Times New Roman" w:eastAsia="Times New Roman" w:hAnsi="Times New Roman" w:cs="Times New Roman"/>
          <w:sz w:val="20"/>
          <w:szCs w:val="20"/>
          <w:highlight w:val="yellow"/>
        </w:rPr>
        <w:fldChar w:fldCharType="begin"/>
      </w:r>
      <w:r w:rsidR="008D33FC">
        <w:rPr>
          <w:rFonts w:ascii="Times New Roman" w:eastAsia="Times New Roman" w:hAnsi="Times New Roman" w:cs="Times New Roman"/>
          <w:sz w:val="20"/>
          <w:szCs w:val="20"/>
        </w:rPr>
        <w:instrText xml:space="preserve"> REF _Ref122703345 \r \h </w:instrText>
      </w:r>
      <w:r w:rsidR="008D33FC">
        <w:rPr>
          <w:rFonts w:ascii="Times New Roman" w:eastAsia="Times New Roman" w:hAnsi="Times New Roman" w:cs="Times New Roman"/>
          <w:sz w:val="20"/>
          <w:szCs w:val="20"/>
          <w:highlight w:val="yellow"/>
        </w:rPr>
      </w:r>
      <w:r w:rsidR="008D33FC">
        <w:rPr>
          <w:rFonts w:ascii="Times New Roman" w:eastAsia="Times New Roman" w:hAnsi="Times New Roman" w:cs="Times New Roman"/>
          <w:sz w:val="20"/>
          <w:szCs w:val="20"/>
          <w:highlight w:val="yellow"/>
        </w:rPr>
        <w:fldChar w:fldCharType="separate"/>
      </w:r>
      <w:r w:rsidR="008D33FC">
        <w:rPr>
          <w:rFonts w:ascii="Times New Roman" w:eastAsia="Times New Roman" w:hAnsi="Times New Roman" w:cs="Times New Roman"/>
          <w:sz w:val="20"/>
          <w:szCs w:val="20"/>
        </w:rPr>
        <w:t>89</w:t>
      </w:r>
      <w:r w:rsidR="008D33FC">
        <w:rPr>
          <w:rFonts w:ascii="Times New Roman" w:eastAsia="Times New Roman" w:hAnsi="Times New Roman" w:cs="Times New Roman"/>
          <w:sz w:val="20"/>
          <w:szCs w:val="20"/>
          <w:highlight w:val="yellow"/>
        </w:rPr>
        <w:fldChar w:fldCharType="end"/>
      </w:r>
      <w:r w:rsidR="008D33FC">
        <w:rPr>
          <w:rFonts w:ascii="Times New Roman" w:eastAsia="Times New Roman" w:hAnsi="Times New Roman" w:cs="Times New Roman"/>
          <w:sz w:val="20"/>
          <w:szCs w:val="20"/>
        </w:rPr>
        <w:t>-</w:t>
      </w:r>
      <w:r w:rsidR="008D33FC">
        <w:rPr>
          <w:rFonts w:ascii="Times New Roman" w:eastAsia="Times New Roman" w:hAnsi="Times New Roman" w:cs="Times New Roman"/>
          <w:sz w:val="20"/>
          <w:szCs w:val="20"/>
        </w:rPr>
        <w:fldChar w:fldCharType="begin"/>
      </w:r>
      <w:r w:rsidR="008D33FC">
        <w:rPr>
          <w:rFonts w:ascii="Times New Roman" w:eastAsia="Times New Roman" w:hAnsi="Times New Roman" w:cs="Times New Roman"/>
          <w:sz w:val="20"/>
          <w:szCs w:val="20"/>
        </w:rPr>
        <w:instrText xml:space="preserve"> REF _Ref122703356 \r \h </w:instrText>
      </w:r>
      <w:r w:rsidR="008D33FC">
        <w:rPr>
          <w:rFonts w:ascii="Times New Roman" w:eastAsia="Times New Roman" w:hAnsi="Times New Roman" w:cs="Times New Roman"/>
          <w:sz w:val="20"/>
          <w:szCs w:val="20"/>
        </w:rPr>
      </w:r>
      <w:r w:rsidR="008D33FC">
        <w:rPr>
          <w:rFonts w:ascii="Times New Roman" w:eastAsia="Times New Roman" w:hAnsi="Times New Roman" w:cs="Times New Roman"/>
          <w:sz w:val="20"/>
          <w:szCs w:val="20"/>
        </w:rPr>
        <w:fldChar w:fldCharType="separate"/>
      </w:r>
      <w:r w:rsidR="008D33FC">
        <w:rPr>
          <w:rFonts w:ascii="Times New Roman" w:eastAsia="Times New Roman" w:hAnsi="Times New Roman" w:cs="Times New Roman"/>
          <w:sz w:val="20"/>
          <w:szCs w:val="20"/>
        </w:rPr>
        <w:t>90</w:t>
      </w:r>
      <w:r w:rsidR="008D33FC">
        <w:rPr>
          <w:rFonts w:ascii="Times New Roman" w:eastAsia="Times New Roman" w:hAnsi="Times New Roman" w:cs="Times New Roman"/>
          <w:sz w:val="20"/>
          <w:szCs w:val="20"/>
        </w:rPr>
        <w:fldChar w:fldCharType="end"/>
      </w:r>
      <w:r w:rsidR="008D33FC">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se refieren al internamiento forzado por motivos de discapacidad. </w:t>
      </w:r>
    </w:p>
    <w:p w14:paraId="0AA15AF8" w14:textId="77777777" w:rsidR="00CF4185" w:rsidRPr="00D82292" w:rsidRDefault="0013142B">
      <w:pPr>
        <w:pStyle w:val="Ttulo2"/>
        <w:rPr>
          <w:rFonts w:ascii="Times New Roman" w:eastAsia="Times New Roman" w:hAnsi="Times New Roman" w:cs="Times New Roman"/>
          <w:sz w:val="20"/>
          <w:szCs w:val="20"/>
        </w:rPr>
      </w:pPr>
      <w:bookmarkStart w:id="39" w:name="_Toc122692624"/>
      <w:r w:rsidRPr="00D82292">
        <w:rPr>
          <w:rFonts w:ascii="Times New Roman" w:eastAsia="Times New Roman" w:hAnsi="Times New Roman" w:cs="Times New Roman"/>
          <w:sz w:val="20"/>
          <w:szCs w:val="20"/>
        </w:rPr>
        <w:t>Artículo 21</w:t>
      </w:r>
      <w:bookmarkEnd w:id="39"/>
    </w:p>
    <w:p w14:paraId="6B2B8095" w14:textId="66177796" w:rsidR="0016790D" w:rsidRPr="00D82292" w:rsidRDefault="0016790D"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El </w:t>
      </w:r>
      <w:r w:rsidRPr="008D33FC">
        <w:rPr>
          <w:rFonts w:ascii="Times New Roman" w:eastAsia="Times New Roman" w:hAnsi="Times New Roman" w:cs="Times New Roman"/>
          <w:sz w:val="20"/>
          <w:szCs w:val="20"/>
        </w:rPr>
        <w:t xml:space="preserve">párrafo </w:t>
      </w:r>
      <w:r w:rsidR="008D33FC" w:rsidRPr="008D33FC">
        <w:rPr>
          <w:rFonts w:ascii="Times New Roman" w:eastAsia="Times New Roman" w:hAnsi="Times New Roman" w:cs="Times New Roman"/>
          <w:sz w:val="20"/>
          <w:szCs w:val="20"/>
        </w:rPr>
        <w:fldChar w:fldCharType="begin"/>
      </w:r>
      <w:r w:rsidR="008D33FC" w:rsidRPr="008D33FC">
        <w:rPr>
          <w:rFonts w:ascii="Times New Roman" w:eastAsia="Times New Roman" w:hAnsi="Times New Roman" w:cs="Times New Roman"/>
          <w:sz w:val="20"/>
          <w:szCs w:val="20"/>
        </w:rPr>
        <w:instrText xml:space="preserve"> REF _Ref122703383 \r \h </w:instrText>
      </w:r>
      <w:r w:rsidR="008D33FC">
        <w:rPr>
          <w:rFonts w:ascii="Times New Roman" w:eastAsia="Times New Roman" w:hAnsi="Times New Roman" w:cs="Times New Roman"/>
          <w:sz w:val="20"/>
          <w:szCs w:val="20"/>
        </w:rPr>
        <w:instrText xml:space="preserve"> \* MERGEFORMAT </w:instrText>
      </w:r>
      <w:r w:rsidR="008D33FC" w:rsidRPr="008D33FC">
        <w:rPr>
          <w:rFonts w:ascii="Times New Roman" w:eastAsia="Times New Roman" w:hAnsi="Times New Roman" w:cs="Times New Roman"/>
          <w:sz w:val="20"/>
          <w:szCs w:val="20"/>
        </w:rPr>
      </w:r>
      <w:r w:rsidR="008D33FC" w:rsidRPr="008D33FC">
        <w:rPr>
          <w:rFonts w:ascii="Times New Roman" w:eastAsia="Times New Roman" w:hAnsi="Times New Roman" w:cs="Times New Roman"/>
          <w:sz w:val="20"/>
          <w:szCs w:val="20"/>
        </w:rPr>
        <w:fldChar w:fldCharType="separate"/>
      </w:r>
      <w:r w:rsidR="008D33FC" w:rsidRPr="008D33FC">
        <w:rPr>
          <w:rFonts w:ascii="Times New Roman" w:eastAsia="Times New Roman" w:hAnsi="Times New Roman" w:cs="Times New Roman"/>
          <w:sz w:val="20"/>
          <w:szCs w:val="20"/>
        </w:rPr>
        <w:t>44</w:t>
      </w:r>
      <w:r w:rsidR="008D33FC" w:rsidRPr="008D33FC">
        <w:rPr>
          <w:rFonts w:ascii="Times New Roman" w:eastAsia="Times New Roman" w:hAnsi="Times New Roman" w:cs="Times New Roman"/>
          <w:sz w:val="20"/>
          <w:szCs w:val="20"/>
        </w:rPr>
        <w:fldChar w:fldCharType="end"/>
      </w:r>
      <w:r w:rsidR="008D33FC" w:rsidRPr="008D33FC">
        <w:rPr>
          <w:rFonts w:ascii="Times New Roman" w:eastAsia="Times New Roman" w:hAnsi="Times New Roman" w:cs="Times New Roman"/>
          <w:sz w:val="20"/>
          <w:szCs w:val="20"/>
        </w:rPr>
        <w:t xml:space="preserve"> </w:t>
      </w:r>
      <w:r w:rsidRPr="008D33FC">
        <w:rPr>
          <w:rFonts w:ascii="Times New Roman" w:eastAsia="Times New Roman" w:hAnsi="Times New Roman" w:cs="Times New Roman"/>
          <w:sz w:val="20"/>
          <w:szCs w:val="20"/>
        </w:rPr>
        <w:t>se refiere</w:t>
      </w:r>
      <w:r w:rsidRPr="00D82292">
        <w:rPr>
          <w:rFonts w:ascii="Times New Roman" w:eastAsia="Times New Roman" w:hAnsi="Times New Roman" w:cs="Times New Roman"/>
          <w:sz w:val="20"/>
          <w:szCs w:val="20"/>
        </w:rPr>
        <w:t xml:space="preserve"> a la </w:t>
      </w:r>
      <w:r w:rsidR="0013142B" w:rsidRPr="00D82292">
        <w:rPr>
          <w:rFonts w:ascii="Times New Roman" w:eastAsia="Times New Roman" w:hAnsi="Times New Roman" w:cs="Times New Roman"/>
          <w:sz w:val="20"/>
          <w:szCs w:val="20"/>
        </w:rPr>
        <w:t>Ley N°21.303. El Estado se obliga a promover, respetar y a hacer respetar los derechos culturales y lingüísticos de las personas sordas, asegurando el acceso a servicios públicos y privados, a la educación, al mercado laboral, la salud y demás ámbitos de la vida en sociedad en LSCH.</w:t>
      </w:r>
      <w:r w:rsidRPr="00D82292">
        <w:rPr>
          <w:rFonts w:ascii="Times New Roman" w:eastAsia="Times New Roman" w:hAnsi="Times New Roman" w:cs="Times New Roman"/>
          <w:sz w:val="20"/>
          <w:szCs w:val="20"/>
        </w:rPr>
        <w:t xml:space="preserve"> </w:t>
      </w:r>
    </w:p>
    <w:p w14:paraId="7EF0BF93" w14:textId="7AE1D879" w:rsidR="0016790D" w:rsidRPr="00D82292" w:rsidRDefault="0061673D" w:rsidP="0016790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Sobre los sistemas de comunicación</w:t>
      </w:r>
      <w:r w:rsidR="00077464">
        <w:rPr>
          <w:rFonts w:ascii="Times New Roman" w:eastAsia="Times New Roman" w:hAnsi="Times New Roman" w:cs="Times New Roman"/>
          <w:sz w:val="20"/>
          <w:szCs w:val="20"/>
        </w:rPr>
        <w:t xml:space="preserve"> y la </w:t>
      </w:r>
      <w:r w:rsidR="00077464" w:rsidRPr="00D82292">
        <w:rPr>
          <w:rFonts w:ascii="Times New Roman" w:eastAsia="Times New Roman" w:hAnsi="Times New Roman" w:cs="Times New Roman"/>
          <w:sz w:val="20"/>
          <w:szCs w:val="20"/>
        </w:rPr>
        <w:t>accesibilidad de la información pública en medios de comunicación</w:t>
      </w:r>
      <w:r>
        <w:rPr>
          <w:rFonts w:ascii="Times New Roman" w:eastAsia="Times New Roman" w:hAnsi="Times New Roman" w:cs="Times New Roman"/>
          <w:sz w:val="20"/>
          <w:szCs w:val="20"/>
        </w:rPr>
        <w:t xml:space="preserve">, véase el párrafo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REF _Ref122704118 \r \h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43</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p w14:paraId="0FEE30B8" w14:textId="39B4D617"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accesibilidad web de los sitios del Estado, se encuentra regulada mediante la Resolución Exenta N°1773</w:t>
      </w:r>
      <w:r w:rsidRPr="00D82292">
        <w:rPr>
          <w:rFonts w:ascii="Times New Roman" w:hAnsi="Times New Roman" w:cs="Times New Roman"/>
          <w:vertAlign w:val="superscript"/>
        </w:rPr>
        <w:footnoteReference w:id="195"/>
      </w:r>
      <w:r w:rsidRPr="00D82292">
        <w:rPr>
          <w:rFonts w:ascii="Times New Roman" w:eastAsia="Times New Roman" w:hAnsi="Times New Roman" w:cs="Times New Roman"/>
          <w:sz w:val="20"/>
          <w:szCs w:val="20"/>
        </w:rPr>
        <w:t>, de 2016 del MTT, que instruye diseño y ejecución de planes de transformación de sitios web accesibles, y por el Decreto N°1</w:t>
      </w:r>
      <w:r w:rsidRPr="00D82292">
        <w:rPr>
          <w:rFonts w:ascii="Times New Roman" w:hAnsi="Times New Roman" w:cs="Times New Roman"/>
          <w:vertAlign w:val="superscript"/>
        </w:rPr>
        <w:footnoteReference w:id="196"/>
      </w:r>
      <w:r w:rsidRPr="00D82292">
        <w:rPr>
          <w:rFonts w:ascii="Times New Roman" w:eastAsia="Times New Roman" w:hAnsi="Times New Roman" w:cs="Times New Roman"/>
          <w:sz w:val="20"/>
          <w:szCs w:val="20"/>
        </w:rPr>
        <w:t xml:space="preserve">, de </w:t>
      </w:r>
      <w:r w:rsidRPr="008D33FC">
        <w:rPr>
          <w:rFonts w:ascii="Times New Roman" w:eastAsia="Times New Roman" w:hAnsi="Times New Roman" w:cs="Times New Roman"/>
          <w:sz w:val="20"/>
          <w:szCs w:val="20"/>
        </w:rPr>
        <w:t>SEGPRES (párr.</w:t>
      </w:r>
      <w:r w:rsidR="008D33FC" w:rsidRPr="008D33FC">
        <w:rPr>
          <w:rFonts w:ascii="Times New Roman" w:eastAsia="Times New Roman" w:hAnsi="Times New Roman" w:cs="Times New Roman"/>
          <w:sz w:val="20"/>
          <w:szCs w:val="20"/>
        </w:rPr>
        <w:t xml:space="preserve"> </w:t>
      </w:r>
      <w:r w:rsidR="008D33FC" w:rsidRPr="008D33FC">
        <w:rPr>
          <w:rFonts w:ascii="Times New Roman" w:eastAsia="Times New Roman" w:hAnsi="Times New Roman" w:cs="Times New Roman"/>
          <w:sz w:val="20"/>
          <w:szCs w:val="20"/>
        </w:rPr>
        <w:fldChar w:fldCharType="begin"/>
      </w:r>
      <w:r w:rsidR="008D33FC" w:rsidRPr="008D33FC">
        <w:rPr>
          <w:rFonts w:ascii="Times New Roman" w:eastAsia="Times New Roman" w:hAnsi="Times New Roman" w:cs="Times New Roman"/>
          <w:sz w:val="20"/>
          <w:szCs w:val="20"/>
        </w:rPr>
        <w:instrText xml:space="preserve"> REF _Ref122703447 \r \h </w:instrText>
      </w:r>
      <w:r w:rsidR="008D33FC">
        <w:rPr>
          <w:rFonts w:ascii="Times New Roman" w:eastAsia="Times New Roman" w:hAnsi="Times New Roman" w:cs="Times New Roman"/>
          <w:sz w:val="20"/>
          <w:szCs w:val="20"/>
        </w:rPr>
        <w:instrText xml:space="preserve"> \* MERGEFORMAT </w:instrText>
      </w:r>
      <w:r w:rsidR="008D33FC" w:rsidRPr="008D33FC">
        <w:rPr>
          <w:rFonts w:ascii="Times New Roman" w:eastAsia="Times New Roman" w:hAnsi="Times New Roman" w:cs="Times New Roman"/>
          <w:sz w:val="20"/>
          <w:szCs w:val="20"/>
        </w:rPr>
      </w:r>
      <w:r w:rsidR="008D33FC" w:rsidRPr="008D33FC">
        <w:rPr>
          <w:rFonts w:ascii="Times New Roman" w:eastAsia="Times New Roman" w:hAnsi="Times New Roman" w:cs="Times New Roman"/>
          <w:sz w:val="20"/>
          <w:szCs w:val="20"/>
        </w:rPr>
        <w:fldChar w:fldCharType="separate"/>
      </w:r>
      <w:r w:rsidR="008D33FC" w:rsidRPr="008D33FC">
        <w:rPr>
          <w:rFonts w:ascii="Times New Roman" w:eastAsia="Times New Roman" w:hAnsi="Times New Roman" w:cs="Times New Roman"/>
          <w:sz w:val="20"/>
          <w:szCs w:val="20"/>
        </w:rPr>
        <w:t>46</w:t>
      </w:r>
      <w:r w:rsidR="008D33FC" w:rsidRPr="008D33FC">
        <w:rPr>
          <w:rFonts w:ascii="Times New Roman" w:eastAsia="Times New Roman" w:hAnsi="Times New Roman" w:cs="Times New Roman"/>
          <w:sz w:val="20"/>
          <w:szCs w:val="20"/>
        </w:rPr>
        <w:fldChar w:fldCharType="end"/>
      </w:r>
      <w:r w:rsidRPr="008D33FC">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 xml:space="preserve"> </w:t>
      </w:r>
    </w:p>
    <w:p w14:paraId="3FCFB4D2" w14:textId="7DA447B5"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 han realizado diversas acciones para profesionalizar a los intérpretes de LSCH y garantizar su disponibilidad en los establecimientos educacionales e instituciones de educación superior. En 2018, se conformó el Organismo Sectoria</w:t>
      </w:r>
      <w:r w:rsidR="00744CE3">
        <w:rPr>
          <w:rFonts w:ascii="Times New Roman" w:eastAsia="Times New Roman" w:hAnsi="Times New Roman" w:cs="Times New Roman"/>
          <w:sz w:val="20"/>
          <w:szCs w:val="20"/>
        </w:rPr>
        <w:t>l de Competencias Laborales de LSCH</w:t>
      </w:r>
      <w:r w:rsidRPr="00D82292">
        <w:rPr>
          <w:rFonts w:ascii="Times New Roman" w:hAnsi="Times New Roman" w:cs="Times New Roman"/>
          <w:vertAlign w:val="superscript"/>
        </w:rPr>
        <w:footnoteReference w:id="197"/>
      </w:r>
      <w:r w:rsidR="00F95645" w:rsidRPr="00D82292">
        <w:rPr>
          <w:rFonts w:ascii="Times New Roman" w:eastAsia="Times New Roman" w:hAnsi="Times New Roman" w:cs="Times New Roman"/>
          <w:sz w:val="20"/>
          <w:szCs w:val="20"/>
        </w:rPr>
        <w:t>, que levantó</w:t>
      </w:r>
      <w:r w:rsidRPr="00D82292">
        <w:rPr>
          <w:rFonts w:ascii="Times New Roman" w:eastAsia="Times New Roman" w:hAnsi="Times New Roman" w:cs="Times New Roman"/>
          <w:sz w:val="20"/>
          <w:szCs w:val="20"/>
        </w:rPr>
        <w:t xml:space="preserve"> dos perfiles laborales: Instructores Sordos de LSCH y cultura sorda</w:t>
      </w:r>
      <w:r w:rsidRPr="00D82292">
        <w:rPr>
          <w:rFonts w:ascii="Times New Roman" w:hAnsi="Times New Roman" w:cs="Times New Roman"/>
          <w:vertAlign w:val="superscript"/>
        </w:rPr>
        <w:footnoteReference w:id="198"/>
      </w:r>
      <w:r w:rsidRPr="00D82292">
        <w:rPr>
          <w:rFonts w:ascii="Times New Roman" w:eastAsia="Times New Roman" w:hAnsi="Times New Roman" w:cs="Times New Roman"/>
          <w:sz w:val="20"/>
          <w:szCs w:val="20"/>
        </w:rPr>
        <w:t xml:space="preserve"> y Co-Educadores Sordos de LSCH y cultura sorda</w:t>
      </w:r>
      <w:r w:rsidRPr="00D82292">
        <w:rPr>
          <w:rFonts w:ascii="Times New Roman" w:hAnsi="Times New Roman" w:cs="Times New Roman"/>
          <w:vertAlign w:val="superscript"/>
        </w:rPr>
        <w:footnoteReference w:id="199"/>
      </w:r>
      <w:r w:rsidRPr="00D82292">
        <w:rPr>
          <w:rFonts w:ascii="Times New Roman" w:eastAsia="Times New Roman" w:hAnsi="Times New Roman" w:cs="Times New Roman"/>
          <w:sz w:val="20"/>
          <w:szCs w:val="20"/>
        </w:rPr>
        <w:t xml:space="preserve">. Complementariamente, se construyeron dos planes formativos a partir de los estándares definidos en los </w:t>
      </w:r>
      <w:r w:rsidRPr="00D82292">
        <w:rPr>
          <w:rFonts w:ascii="Times New Roman" w:eastAsia="Times New Roman" w:hAnsi="Times New Roman" w:cs="Times New Roman"/>
          <w:sz w:val="20"/>
          <w:szCs w:val="20"/>
        </w:rPr>
        <w:lastRenderedPageBreak/>
        <w:t>perfiles ocupacionales desarrollados: Herramientas metodológicas para el instructor sordo de LSCH y Cultura Sorda</w:t>
      </w:r>
      <w:r w:rsidRPr="00D82292">
        <w:rPr>
          <w:rFonts w:ascii="Times New Roman" w:hAnsi="Times New Roman" w:cs="Times New Roman"/>
          <w:vertAlign w:val="superscript"/>
        </w:rPr>
        <w:footnoteReference w:id="200"/>
      </w:r>
      <w:r w:rsidRPr="00D82292">
        <w:rPr>
          <w:rFonts w:ascii="Times New Roman" w:eastAsia="Times New Roman" w:hAnsi="Times New Roman" w:cs="Times New Roman"/>
          <w:sz w:val="20"/>
          <w:szCs w:val="20"/>
        </w:rPr>
        <w:t xml:space="preserve">; Herramientas metodológicas para el </w:t>
      </w:r>
      <w:proofErr w:type="spellStart"/>
      <w:r w:rsidRPr="00D82292">
        <w:rPr>
          <w:rFonts w:ascii="Times New Roman" w:eastAsia="Times New Roman" w:hAnsi="Times New Roman" w:cs="Times New Roman"/>
          <w:sz w:val="20"/>
          <w:szCs w:val="20"/>
        </w:rPr>
        <w:t>co</w:t>
      </w:r>
      <w:proofErr w:type="spellEnd"/>
      <w:r w:rsidRPr="00D82292">
        <w:rPr>
          <w:rFonts w:ascii="Times New Roman" w:eastAsia="Times New Roman" w:hAnsi="Times New Roman" w:cs="Times New Roman"/>
          <w:sz w:val="20"/>
          <w:szCs w:val="20"/>
        </w:rPr>
        <w:t>-educador sordo de LSCH</w:t>
      </w:r>
      <w:r w:rsidRPr="00D82292">
        <w:rPr>
          <w:rFonts w:ascii="Times New Roman" w:hAnsi="Times New Roman" w:cs="Times New Roman"/>
          <w:vertAlign w:val="superscript"/>
        </w:rPr>
        <w:footnoteReference w:id="201"/>
      </w:r>
      <w:r w:rsidRPr="00D82292">
        <w:rPr>
          <w:rFonts w:ascii="Times New Roman" w:eastAsia="Times New Roman" w:hAnsi="Times New Roman" w:cs="Times New Roman"/>
          <w:sz w:val="20"/>
          <w:szCs w:val="20"/>
        </w:rPr>
        <w:t xml:space="preserve">. </w:t>
      </w:r>
    </w:p>
    <w:p w14:paraId="1E58BC0D" w14:textId="494FED2F"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2020, MINEDUC realizó un ciclo de reuniones de trabajo con universidades de diferentes regiones para levantar una propuesta de carrera para intérprete de LSCH, logrando, en 2022, una propuesta preliminar que contempla una malla curricular para una carrera de pregrado de 8 semestres.</w:t>
      </w:r>
    </w:p>
    <w:p w14:paraId="4D32F771" w14:textId="77777777" w:rsidR="00CF418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Desde 2014 a la fecha, se ha incrementado el número de intérpretes de LSCH en establecimientos educacionales del país.</w:t>
      </w:r>
    </w:p>
    <w:tbl>
      <w:tblPr>
        <w:tblStyle w:val="a2"/>
        <w:tblW w:w="8925" w:type="dxa"/>
        <w:jc w:val="center"/>
        <w:tblInd w:w="0" w:type="dxa"/>
        <w:tblLayout w:type="fixed"/>
        <w:tblLook w:val="0400" w:firstRow="0" w:lastRow="0" w:firstColumn="0" w:lastColumn="0" w:noHBand="0" w:noVBand="1"/>
      </w:tblPr>
      <w:tblGrid>
        <w:gridCol w:w="2895"/>
        <w:gridCol w:w="720"/>
        <w:gridCol w:w="780"/>
        <w:gridCol w:w="750"/>
        <w:gridCol w:w="750"/>
        <w:gridCol w:w="735"/>
        <w:gridCol w:w="780"/>
        <w:gridCol w:w="735"/>
        <w:gridCol w:w="780"/>
      </w:tblGrid>
      <w:tr w:rsidR="00CF4185" w:rsidRPr="00D82292" w14:paraId="5DC1612F" w14:textId="77777777">
        <w:trPr>
          <w:trHeight w:val="369"/>
          <w:jc w:val="center"/>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43" w:type="dxa"/>
              <w:left w:w="43" w:type="dxa"/>
              <w:bottom w:w="43" w:type="dxa"/>
              <w:right w:w="43" w:type="dxa"/>
            </w:tcMar>
            <w:vAlign w:val="center"/>
          </w:tcPr>
          <w:p w14:paraId="374B9726" w14:textId="77777777" w:rsidR="00CF4185" w:rsidRPr="00D82292" w:rsidRDefault="0013142B">
            <w:pPr>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Cantidad de Profesionales</w:t>
            </w:r>
          </w:p>
        </w:tc>
        <w:tc>
          <w:tcPr>
            <w:tcW w:w="720" w:type="dxa"/>
            <w:tcBorders>
              <w:top w:val="single" w:sz="4" w:space="0" w:color="000000"/>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69F25243" w14:textId="77777777" w:rsidR="00CF4185" w:rsidRPr="00D82292" w:rsidRDefault="0013142B">
            <w:pPr>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2014</w:t>
            </w:r>
          </w:p>
        </w:tc>
        <w:tc>
          <w:tcPr>
            <w:tcW w:w="780" w:type="dxa"/>
            <w:tcBorders>
              <w:top w:val="single" w:sz="4" w:space="0" w:color="000000"/>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104ABCCB" w14:textId="77777777" w:rsidR="00CF4185" w:rsidRPr="00D82292" w:rsidRDefault="0013142B">
            <w:pPr>
              <w:spacing w:line="240" w:lineRule="auto"/>
              <w:ind w:right="-76"/>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2015</w:t>
            </w:r>
          </w:p>
        </w:tc>
        <w:tc>
          <w:tcPr>
            <w:tcW w:w="750" w:type="dxa"/>
            <w:tcBorders>
              <w:top w:val="single" w:sz="4" w:space="0" w:color="000000"/>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1E39732B" w14:textId="77777777" w:rsidR="00CF4185" w:rsidRPr="00D82292" w:rsidRDefault="0013142B">
            <w:pPr>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2016</w:t>
            </w:r>
          </w:p>
        </w:tc>
        <w:tc>
          <w:tcPr>
            <w:tcW w:w="750" w:type="dxa"/>
            <w:tcBorders>
              <w:top w:val="single" w:sz="4" w:space="0" w:color="000000"/>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1D03EDAC" w14:textId="77777777" w:rsidR="00CF4185" w:rsidRPr="00D82292" w:rsidRDefault="0013142B">
            <w:pPr>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2017</w:t>
            </w:r>
          </w:p>
        </w:tc>
        <w:tc>
          <w:tcPr>
            <w:tcW w:w="735" w:type="dxa"/>
            <w:tcBorders>
              <w:top w:val="single" w:sz="4" w:space="0" w:color="000000"/>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3AC1AA0A" w14:textId="77777777" w:rsidR="00CF4185" w:rsidRPr="00D82292" w:rsidRDefault="0013142B">
            <w:pPr>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2018</w:t>
            </w:r>
          </w:p>
        </w:tc>
        <w:tc>
          <w:tcPr>
            <w:tcW w:w="780" w:type="dxa"/>
            <w:tcBorders>
              <w:top w:val="single" w:sz="4" w:space="0" w:color="000000"/>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32A51135" w14:textId="77777777" w:rsidR="00CF4185" w:rsidRPr="00D82292" w:rsidRDefault="0013142B">
            <w:pPr>
              <w:spacing w:line="240" w:lineRule="auto"/>
              <w:ind w:right="-76"/>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2019</w:t>
            </w:r>
          </w:p>
        </w:tc>
        <w:tc>
          <w:tcPr>
            <w:tcW w:w="735" w:type="dxa"/>
            <w:tcBorders>
              <w:top w:val="single" w:sz="4" w:space="0" w:color="000000"/>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0191F45A" w14:textId="77777777" w:rsidR="00CF4185" w:rsidRPr="00D82292" w:rsidRDefault="0013142B">
            <w:pPr>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2020</w:t>
            </w:r>
          </w:p>
        </w:tc>
        <w:tc>
          <w:tcPr>
            <w:tcW w:w="780" w:type="dxa"/>
            <w:tcBorders>
              <w:top w:val="single" w:sz="4" w:space="0" w:color="000000"/>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5757C8DB" w14:textId="77777777" w:rsidR="00CF4185" w:rsidRPr="00D82292" w:rsidRDefault="0013142B">
            <w:pPr>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2021</w:t>
            </w:r>
          </w:p>
        </w:tc>
      </w:tr>
      <w:tr w:rsidR="00CF4185" w:rsidRPr="00D82292" w14:paraId="558F0676" w14:textId="77777777">
        <w:trPr>
          <w:trHeight w:val="369"/>
          <w:jc w:val="center"/>
        </w:trPr>
        <w:tc>
          <w:tcPr>
            <w:tcW w:w="2895" w:type="dxa"/>
            <w:tcBorders>
              <w:top w:val="nil"/>
              <w:left w:val="single" w:sz="4" w:space="0" w:color="000000"/>
              <w:bottom w:val="single" w:sz="4" w:space="0" w:color="000000"/>
              <w:right w:val="single" w:sz="4" w:space="0" w:color="000000"/>
            </w:tcBorders>
            <w:shd w:val="clear" w:color="auto" w:fill="auto"/>
            <w:tcMar>
              <w:top w:w="43" w:type="dxa"/>
              <w:left w:w="43" w:type="dxa"/>
              <w:bottom w:w="43" w:type="dxa"/>
              <w:right w:w="43" w:type="dxa"/>
            </w:tcMar>
            <w:vAlign w:val="center"/>
          </w:tcPr>
          <w:p w14:paraId="5EBA3565"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Intérprete de LSCH</w:t>
            </w:r>
          </w:p>
        </w:tc>
        <w:tc>
          <w:tcPr>
            <w:tcW w:w="720" w:type="dxa"/>
            <w:tcBorders>
              <w:top w:val="nil"/>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289F3E0F"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131</w:t>
            </w:r>
          </w:p>
        </w:tc>
        <w:tc>
          <w:tcPr>
            <w:tcW w:w="780" w:type="dxa"/>
            <w:tcBorders>
              <w:top w:val="nil"/>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001C7B2D"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167</w:t>
            </w:r>
          </w:p>
        </w:tc>
        <w:tc>
          <w:tcPr>
            <w:tcW w:w="750" w:type="dxa"/>
            <w:tcBorders>
              <w:top w:val="nil"/>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5FAE29E3"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199</w:t>
            </w:r>
          </w:p>
        </w:tc>
        <w:tc>
          <w:tcPr>
            <w:tcW w:w="750" w:type="dxa"/>
            <w:tcBorders>
              <w:top w:val="nil"/>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3789E0AE"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216</w:t>
            </w:r>
          </w:p>
        </w:tc>
        <w:tc>
          <w:tcPr>
            <w:tcW w:w="735" w:type="dxa"/>
            <w:tcBorders>
              <w:top w:val="nil"/>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3F7D34B3"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227</w:t>
            </w:r>
          </w:p>
        </w:tc>
        <w:tc>
          <w:tcPr>
            <w:tcW w:w="780" w:type="dxa"/>
            <w:tcBorders>
              <w:top w:val="nil"/>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415B876D"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259</w:t>
            </w:r>
          </w:p>
        </w:tc>
        <w:tc>
          <w:tcPr>
            <w:tcW w:w="735" w:type="dxa"/>
            <w:tcBorders>
              <w:top w:val="nil"/>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6F67369D"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237</w:t>
            </w:r>
          </w:p>
        </w:tc>
        <w:tc>
          <w:tcPr>
            <w:tcW w:w="780" w:type="dxa"/>
            <w:tcBorders>
              <w:top w:val="nil"/>
              <w:left w:val="nil"/>
              <w:bottom w:val="single" w:sz="4" w:space="0" w:color="000000"/>
              <w:right w:val="single" w:sz="4" w:space="0" w:color="000000"/>
            </w:tcBorders>
            <w:shd w:val="clear" w:color="auto" w:fill="auto"/>
            <w:tcMar>
              <w:top w:w="43" w:type="dxa"/>
              <w:left w:w="43" w:type="dxa"/>
              <w:bottom w:w="43" w:type="dxa"/>
              <w:right w:w="43" w:type="dxa"/>
            </w:tcMar>
            <w:vAlign w:val="center"/>
          </w:tcPr>
          <w:p w14:paraId="65A712F4"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235</w:t>
            </w:r>
          </w:p>
        </w:tc>
      </w:tr>
    </w:tbl>
    <w:p w14:paraId="6AF7C551" w14:textId="77777777" w:rsidR="00CF4185" w:rsidRPr="00D82292" w:rsidRDefault="0013142B">
      <w:pPr>
        <w:spacing w:after="160" w:line="36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Fuente: Informe Técnico PIE, Operaciones PIE.</w:t>
      </w:r>
    </w:p>
    <w:p w14:paraId="3E599635" w14:textId="2FFCDD83" w:rsidR="00CF4185" w:rsidRPr="008D33FC" w:rsidRDefault="0013142B" w:rsidP="008D33F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Adicional</w:t>
      </w:r>
      <w:r w:rsidR="00F95645" w:rsidRPr="00D82292">
        <w:rPr>
          <w:rFonts w:ascii="Times New Roman" w:eastAsia="Times New Roman" w:hAnsi="Times New Roman" w:cs="Times New Roman"/>
          <w:sz w:val="20"/>
          <w:szCs w:val="20"/>
        </w:rPr>
        <w:t>mente</w:t>
      </w:r>
      <w:r w:rsidRPr="00D82292">
        <w:rPr>
          <w:rFonts w:ascii="Times New Roman" w:eastAsia="Times New Roman" w:hAnsi="Times New Roman" w:cs="Times New Roman"/>
          <w:sz w:val="20"/>
          <w:szCs w:val="20"/>
        </w:rPr>
        <w:t xml:space="preserve"> a las medidas señaladas en </w:t>
      </w:r>
      <w:r w:rsidRPr="008D33FC">
        <w:rPr>
          <w:rFonts w:ascii="Times New Roman" w:eastAsia="Times New Roman" w:hAnsi="Times New Roman" w:cs="Times New Roman"/>
          <w:sz w:val="20"/>
          <w:szCs w:val="20"/>
        </w:rPr>
        <w:t xml:space="preserve">los párrafos </w:t>
      </w:r>
      <w:r w:rsidR="008D33FC" w:rsidRPr="008D33FC">
        <w:rPr>
          <w:rFonts w:ascii="Times New Roman" w:eastAsia="Times New Roman" w:hAnsi="Times New Roman" w:cs="Times New Roman"/>
          <w:sz w:val="20"/>
          <w:szCs w:val="20"/>
        </w:rPr>
        <w:fldChar w:fldCharType="begin"/>
      </w:r>
      <w:r w:rsidR="008D33FC" w:rsidRPr="008D33FC">
        <w:rPr>
          <w:rFonts w:ascii="Times New Roman" w:eastAsia="Times New Roman" w:hAnsi="Times New Roman" w:cs="Times New Roman"/>
          <w:sz w:val="20"/>
          <w:szCs w:val="20"/>
        </w:rPr>
        <w:instrText xml:space="preserve"> REF _Ref122703089 \r \h </w:instrText>
      </w:r>
      <w:r w:rsidR="008D33FC">
        <w:rPr>
          <w:rFonts w:ascii="Times New Roman" w:eastAsia="Times New Roman" w:hAnsi="Times New Roman" w:cs="Times New Roman"/>
          <w:sz w:val="20"/>
          <w:szCs w:val="20"/>
        </w:rPr>
        <w:instrText xml:space="preserve"> \* MERGEFORMAT </w:instrText>
      </w:r>
      <w:r w:rsidR="008D33FC" w:rsidRPr="008D33FC">
        <w:rPr>
          <w:rFonts w:ascii="Times New Roman" w:eastAsia="Times New Roman" w:hAnsi="Times New Roman" w:cs="Times New Roman"/>
          <w:sz w:val="20"/>
          <w:szCs w:val="20"/>
        </w:rPr>
      </w:r>
      <w:r w:rsidR="008D33FC" w:rsidRPr="008D33FC">
        <w:rPr>
          <w:rFonts w:ascii="Times New Roman" w:eastAsia="Times New Roman" w:hAnsi="Times New Roman" w:cs="Times New Roman"/>
          <w:sz w:val="20"/>
          <w:szCs w:val="20"/>
        </w:rPr>
        <w:fldChar w:fldCharType="separate"/>
      </w:r>
      <w:r w:rsidR="008D33FC" w:rsidRPr="008D33FC">
        <w:rPr>
          <w:rFonts w:ascii="Times New Roman" w:eastAsia="Times New Roman" w:hAnsi="Times New Roman" w:cs="Times New Roman"/>
          <w:sz w:val="20"/>
          <w:szCs w:val="20"/>
        </w:rPr>
        <w:t>55</w:t>
      </w:r>
      <w:r w:rsidR="008D33FC" w:rsidRPr="008D33FC">
        <w:rPr>
          <w:rFonts w:ascii="Times New Roman" w:eastAsia="Times New Roman" w:hAnsi="Times New Roman" w:cs="Times New Roman"/>
          <w:sz w:val="20"/>
          <w:szCs w:val="20"/>
        </w:rPr>
        <w:fldChar w:fldCharType="end"/>
      </w:r>
      <w:r w:rsidR="008D33FC" w:rsidRPr="008D33FC">
        <w:rPr>
          <w:rFonts w:ascii="Times New Roman" w:eastAsia="Times New Roman" w:hAnsi="Times New Roman" w:cs="Times New Roman"/>
          <w:sz w:val="20"/>
          <w:szCs w:val="20"/>
        </w:rPr>
        <w:t>-</w:t>
      </w:r>
      <w:r w:rsidR="008D33FC" w:rsidRPr="008D33FC">
        <w:rPr>
          <w:rFonts w:ascii="Times New Roman" w:eastAsia="Times New Roman" w:hAnsi="Times New Roman" w:cs="Times New Roman"/>
          <w:sz w:val="20"/>
          <w:szCs w:val="20"/>
        </w:rPr>
        <w:fldChar w:fldCharType="begin"/>
      </w:r>
      <w:r w:rsidR="008D33FC" w:rsidRPr="008D33FC">
        <w:rPr>
          <w:rFonts w:ascii="Times New Roman" w:eastAsia="Times New Roman" w:hAnsi="Times New Roman" w:cs="Times New Roman"/>
          <w:sz w:val="20"/>
          <w:szCs w:val="20"/>
        </w:rPr>
        <w:instrText xml:space="preserve"> REF _Ref122703503 \r \h </w:instrText>
      </w:r>
      <w:r w:rsidR="008D33FC">
        <w:rPr>
          <w:rFonts w:ascii="Times New Roman" w:eastAsia="Times New Roman" w:hAnsi="Times New Roman" w:cs="Times New Roman"/>
          <w:sz w:val="20"/>
          <w:szCs w:val="20"/>
        </w:rPr>
        <w:instrText xml:space="preserve"> \* MERGEFORMAT </w:instrText>
      </w:r>
      <w:r w:rsidR="008D33FC" w:rsidRPr="008D33FC">
        <w:rPr>
          <w:rFonts w:ascii="Times New Roman" w:eastAsia="Times New Roman" w:hAnsi="Times New Roman" w:cs="Times New Roman"/>
          <w:sz w:val="20"/>
          <w:szCs w:val="20"/>
        </w:rPr>
      </w:r>
      <w:r w:rsidR="008D33FC" w:rsidRPr="008D33FC">
        <w:rPr>
          <w:rFonts w:ascii="Times New Roman" w:eastAsia="Times New Roman" w:hAnsi="Times New Roman" w:cs="Times New Roman"/>
          <w:sz w:val="20"/>
          <w:szCs w:val="20"/>
        </w:rPr>
        <w:fldChar w:fldCharType="separate"/>
      </w:r>
      <w:r w:rsidR="008D33FC" w:rsidRPr="008D33FC">
        <w:rPr>
          <w:rFonts w:ascii="Times New Roman" w:eastAsia="Times New Roman" w:hAnsi="Times New Roman" w:cs="Times New Roman"/>
          <w:sz w:val="20"/>
          <w:szCs w:val="20"/>
        </w:rPr>
        <w:t>67</w:t>
      </w:r>
      <w:r w:rsidR="008D33FC" w:rsidRPr="008D33FC">
        <w:rPr>
          <w:rFonts w:ascii="Times New Roman" w:eastAsia="Times New Roman" w:hAnsi="Times New Roman" w:cs="Times New Roman"/>
          <w:sz w:val="20"/>
          <w:szCs w:val="20"/>
        </w:rPr>
        <w:fldChar w:fldCharType="end"/>
      </w:r>
      <w:r w:rsidRPr="008D33FC">
        <w:rPr>
          <w:rFonts w:ascii="Times New Roman" w:eastAsia="Times New Roman" w:hAnsi="Times New Roman" w:cs="Times New Roman"/>
          <w:sz w:val="20"/>
          <w:szCs w:val="20"/>
        </w:rPr>
        <w:t xml:space="preserve">, MINSAL, SENADIS y organizaciones de la sociedad civil, elaboraron en lenguaje amigable, información sobre el coronavirus y su prevención; la cuarentena, aduanas y permisos sanitarios; y recomendaciones para </w:t>
      </w:r>
      <w:proofErr w:type="spellStart"/>
      <w:r w:rsidRPr="008D33FC">
        <w:rPr>
          <w:rFonts w:ascii="Times New Roman" w:eastAsia="Times New Roman" w:hAnsi="Times New Roman" w:cs="Times New Roman"/>
          <w:sz w:val="20"/>
          <w:szCs w:val="20"/>
        </w:rPr>
        <w:t>PcD</w:t>
      </w:r>
      <w:proofErr w:type="spellEnd"/>
      <w:r w:rsidRPr="008D33FC">
        <w:rPr>
          <w:rFonts w:ascii="Times New Roman" w:eastAsia="Times New Roman" w:hAnsi="Times New Roman" w:cs="Times New Roman"/>
          <w:sz w:val="20"/>
          <w:szCs w:val="20"/>
        </w:rPr>
        <w:t>, sus familias y cuidadores. Asimismo, cápsulas educativas accesibles en LSCH y subtitulado:</w:t>
      </w:r>
      <w:r w:rsidR="00F95645" w:rsidRPr="008D33FC">
        <w:rPr>
          <w:rFonts w:ascii="Times New Roman" w:eastAsia="Times New Roman" w:hAnsi="Times New Roman" w:cs="Times New Roman"/>
          <w:sz w:val="20"/>
          <w:szCs w:val="20"/>
        </w:rPr>
        <w:t xml:space="preserve"> </w:t>
      </w:r>
      <w:r w:rsidRPr="008D33FC">
        <w:rPr>
          <w:rFonts w:ascii="Times New Roman" w:eastAsia="Times New Roman" w:hAnsi="Times New Roman" w:cs="Times New Roman"/>
          <w:sz w:val="20"/>
          <w:szCs w:val="20"/>
        </w:rPr>
        <w:t>"Cuidado de pacientes en el hogar"</w:t>
      </w:r>
      <w:r w:rsidRPr="00D82292">
        <w:rPr>
          <w:vertAlign w:val="superscript"/>
        </w:rPr>
        <w:footnoteReference w:id="202"/>
      </w:r>
      <w:r w:rsidRPr="008D33FC">
        <w:rPr>
          <w:rFonts w:ascii="Times New Roman" w:eastAsia="Times New Roman" w:hAnsi="Times New Roman" w:cs="Times New Roman"/>
          <w:sz w:val="20"/>
          <w:szCs w:val="20"/>
        </w:rPr>
        <w:t>, "Síntomas"</w:t>
      </w:r>
      <w:r w:rsidRPr="00D82292">
        <w:rPr>
          <w:vertAlign w:val="superscript"/>
        </w:rPr>
        <w:footnoteReference w:id="203"/>
      </w:r>
      <w:r w:rsidRPr="008D33FC">
        <w:rPr>
          <w:rFonts w:ascii="Times New Roman" w:eastAsia="Times New Roman" w:hAnsi="Times New Roman" w:cs="Times New Roman"/>
          <w:sz w:val="20"/>
          <w:szCs w:val="20"/>
        </w:rPr>
        <w:t>, "Cómo prevenirlo"</w:t>
      </w:r>
      <w:r w:rsidRPr="00D82292">
        <w:rPr>
          <w:vertAlign w:val="superscript"/>
        </w:rPr>
        <w:footnoteReference w:id="204"/>
      </w:r>
      <w:r w:rsidRPr="008D33FC">
        <w:rPr>
          <w:rFonts w:ascii="Times New Roman" w:eastAsia="Times New Roman" w:hAnsi="Times New Roman" w:cs="Times New Roman"/>
          <w:sz w:val="20"/>
          <w:szCs w:val="20"/>
        </w:rPr>
        <w:t>, “Cuarentena coronavirus”</w:t>
      </w:r>
      <w:r w:rsidRPr="00D82292">
        <w:rPr>
          <w:vertAlign w:val="superscript"/>
        </w:rPr>
        <w:footnoteReference w:id="205"/>
      </w:r>
      <w:r w:rsidRPr="008D33FC">
        <w:rPr>
          <w:rFonts w:ascii="Times New Roman" w:eastAsia="Times New Roman" w:hAnsi="Times New Roman" w:cs="Times New Roman"/>
          <w:sz w:val="20"/>
          <w:szCs w:val="20"/>
        </w:rPr>
        <w:t>, "Aislamiento domiciliario 1"</w:t>
      </w:r>
      <w:r w:rsidRPr="00D82292">
        <w:rPr>
          <w:vertAlign w:val="superscript"/>
        </w:rPr>
        <w:footnoteReference w:id="206"/>
      </w:r>
      <w:r w:rsidRPr="008D33FC">
        <w:rPr>
          <w:rFonts w:ascii="Times New Roman" w:eastAsia="Times New Roman" w:hAnsi="Times New Roman" w:cs="Times New Roman"/>
          <w:sz w:val="20"/>
          <w:szCs w:val="20"/>
        </w:rPr>
        <w:t>, “Aislamiento domiciliario 2”</w:t>
      </w:r>
      <w:r w:rsidRPr="00D82292">
        <w:rPr>
          <w:vertAlign w:val="superscript"/>
        </w:rPr>
        <w:footnoteReference w:id="207"/>
      </w:r>
      <w:r w:rsidRPr="008D33FC">
        <w:rPr>
          <w:rFonts w:ascii="Times New Roman" w:eastAsia="Times New Roman" w:hAnsi="Times New Roman" w:cs="Times New Roman"/>
          <w:sz w:val="20"/>
          <w:szCs w:val="20"/>
        </w:rPr>
        <w:t xml:space="preserve"> "C</w:t>
      </w:r>
      <w:hyperlink r:id="rId13">
        <w:r w:rsidRPr="008D33FC">
          <w:rPr>
            <w:rFonts w:ascii="Times New Roman" w:eastAsia="Times New Roman" w:hAnsi="Times New Roman" w:cs="Times New Roman"/>
            <w:sz w:val="20"/>
            <w:szCs w:val="20"/>
          </w:rPr>
          <w:t>ómo prevenimos el COVID-19</w:t>
        </w:r>
      </w:hyperlink>
      <w:r w:rsidRPr="008D33FC">
        <w:rPr>
          <w:rFonts w:ascii="Times New Roman" w:eastAsia="Times New Roman" w:hAnsi="Times New Roman" w:cs="Times New Roman"/>
          <w:sz w:val="20"/>
          <w:szCs w:val="20"/>
        </w:rPr>
        <w:t>"</w:t>
      </w:r>
      <w:r w:rsidRPr="00D82292">
        <w:rPr>
          <w:vertAlign w:val="superscript"/>
        </w:rPr>
        <w:footnoteReference w:id="208"/>
      </w:r>
      <w:r w:rsidRPr="008D33FC">
        <w:rPr>
          <w:rFonts w:ascii="Times New Roman" w:eastAsia="Times New Roman" w:hAnsi="Times New Roman" w:cs="Times New Roman"/>
          <w:sz w:val="20"/>
          <w:szCs w:val="20"/>
        </w:rPr>
        <w:t>, "Aprende del COVID-19 y sus síntomas"</w:t>
      </w:r>
      <w:r w:rsidRPr="00D82292">
        <w:rPr>
          <w:vertAlign w:val="superscript"/>
        </w:rPr>
        <w:footnoteReference w:id="209"/>
      </w:r>
      <w:r w:rsidRPr="008D33FC">
        <w:rPr>
          <w:rFonts w:ascii="Times New Roman" w:eastAsia="Times New Roman" w:hAnsi="Times New Roman" w:cs="Times New Roman"/>
          <w:sz w:val="20"/>
          <w:szCs w:val="20"/>
        </w:rPr>
        <w:t>, "Residencias sanitarias"</w:t>
      </w:r>
      <w:r w:rsidRPr="00D82292">
        <w:rPr>
          <w:vertAlign w:val="superscript"/>
        </w:rPr>
        <w:footnoteReference w:id="210"/>
      </w:r>
      <w:r w:rsidRPr="008D33FC">
        <w:rPr>
          <w:rFonts w:ascii="Times New Roman" w:eastAsia="Times New Roman" w:hAnsi="Times New Roman" w:cs="Times New Roman"/>
          <w:sz w:val="20"/>
          <w:szCs w:val="20"/>
        </w:rPr>
        <w:t xml:space="preserve">, entre otros. </w:t>
      </w:r>
    </w:p>
    <w:p w14:paraId="0DE44ABF" w14:textId="77777777" w:rsidR="00CF4185" w:rsidRPr="00D82292" w:rsidRDefault="0013142B">
      <w:pPr>
        <w:pStyle w:val="Ttulo2"/>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b/>
      </w:r>
      <w:bookmarkStart w:id="40" w:name="_Toc122692625"/>
      <w:r w:rsidRPr="00D82292">
        <w:rPr>
          <w:rFonts w:ascii="Times New Roman" w:eastAsia="Times New Roman" w:hAnsi="Times New Roman" w:cs="Times New Roman"/>
          <w:sz w:val="20"/>
          <w:szCs w:val="20"/>
        </w:rPr>
        <w:t>Artículo 23</w:t>
      </w:r>
      <w:bookmarkEnd w:id="40"/>
      <w:r w:rsidRPr="00D82292">
        <w:rPr>
          <w:rFonts w:ascii="Times New Roman" w:eastAsia="Times New Roman" w:hAnsi="Times New Roman" w:cs="Times New Roman"/>
          <w:sz w:val="20"/>
          <w:szCs w:val="20"/>
        </w:rPr>
        <w:t xml:space="preserve"> </w:t>
      </w:r>
    </w:p>
    <w:p w14:paraId="0A142C8D" w14:textId="013571F2"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Si bien a la fecha no hay modificaciones al CC, existen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sobre capacidad jurídica. Destacan los referidos </w:t>
      </w:r>
      <w:r w:rsidRPr="008D33FC">
        <w:rPr>
          <w:rFonts w:ascii="Times New Roman" w:eastAsia="Times New Roman" w:hAnsi="Times New Roman" w:cs="Times New Roman"/>
          <w:sz w:val="20"/>
          <w:szCs w:val="20"/>
        </w:rPr>
        <w:t xml:space="preserve">en los párrafos </w:t>
      </w:r>
      <w:r w:rsidR="008D33FC" w:rsidRPr="008D33FC">
        <w:rPr>
          <w:rFonts w:ascii="Times New Roman" w:eastAsia="Times New Roman" w:hAnsi="Times New Roman" w:cs="Times New Roman"/>
          <w:sz w:val="20"/>
          <w:szCs w:val="20"/>
        </w:rPr>
        <w:fldChar w:fldCharType="begin"/>
      </w:r>
      <w:r w:rsidR="008D33FC" w:rsidRPr="008D33FC">
        <w:rPr>
          <w:rFonts w:ascii="Times New Roman" w:eastAsia="Times New Roman" w:hAnsi="Times New Roman" w:cs="Times New Roman"/>
          <w:sz w:val="20"/>
          <w:szCs w:val="20"/>
        </w:rPr>
        <w:instrText xml:space="preserve"> REF _Ref122703564 \r \h </w:instrText>
      </w:r>
      <w:r w:rsidR="008D33FC">
        <w:rPr>
          <w:rFonts w:ascii="Times New Roman" w:eastAsia="Times New Roman" w:hAnsi="Times New Roman" w:cs="Times New Roman"/>
          <w:sz w:val="20"/>
          <w:szCs w:val="20"/>
        </w:rPr>
        <w:instrText xml:space="preserve"> \* MERGEFORMAT </w:instrText>
      </w:r>
      <w:r w:rsidR="008D33FC" w:rsidRPr="008D33FC">
        <w:rPr>
          <w:rFonts w:ascii="Times New Roman" w:eastAsia="Times New Roman" w:hAnsi="Times New Roman" w:cs="Times New Roman"/>
          <w:sz w:val="20"/>
          <w:szCs w:val="20"/>
        </w:rPr>
      </w:r>
      <w:r w:rsidR="008D33FC" w:rsidRPr="008D33FC">
        <w:rPr>
          <w:rFonts w:ascii="Times New Roman" w:eastAsia="Times New Roman" w:hAnsi="Times New Roman" w:cs="Times New Roman"/>
          <w:sz w:val="20"/>
          <w:szCs w:val="20"/>
        </w:rPr>
        <w:fldChar w:fldCharType="separate"/>
      </w:r>
      <w:r w:rsidR="008D33FC" w:rsidRPr="008D33FC">
        <w:rPr>
          <w:rFonts w:ascii="Times New Roman" w:eastAsia="Times New Roman" w:hAnsi="Times New Roman" w:cs="Times New Roman"/>
          <w:sz w:val="20"/>
          <w:szCs w:val="20"/>
        </w:rPr>
        <w:t>71</w:t>
      </w:r>
      <w:r w:rsidR="008D33FC" w:rsidRPr="008D33FC">
        <w:rPr>
          <w:rFonts w:ascii="Times New Roman" w:eastAsia="Times New Roman" w:hAnsi="Times New Roman" w:cs="Times New Roman"/>
          <w:sz w:val="20"/>
          <w:szCs w:val="20"/>
        </w:rPr>
        <w:fldChar w:fldCharType="end"/>
      </w:r>
      <w:r w:rsidR="008D33FC" w:rsidRPr="008D33FC">
        <w:rPr>
          <w:rFonts w:ascii="Times New Roman" w:eastAsia="Times New Roman" w:hAnsi="Times New Roman" w:cs="Times New Roman"/>
          <w:sz w:val="20"/>
          <w:szCs w:val="20"/>
        </w:rPr>
        <w:t xml:space="preserve"> y siguientes</w:t>
      </w:r>
      <w:r w:rsidRPr="008D33FC">
        <w:rPr>
          <w:rFonts w:ascii="Times New Roman" w:eastAsia="Times New Roman" w:hAnsi="Times New Roman" w:cs="Times New Roman"/>
          <w:sz w:val="20"/>
          <w:szCs w:val="20"/>
        </w:rPr>
        <w:t>. Por ejemplo, el Boletín N°12.441-17</w:t>
      </w:r>
      <w:r w:rsidRPr="008D33FC">
        <w:rPr>
          <w:rFonts w:ascii="Times New Roman" w:eastAsia="Times New Roman" w:hAnsi="Times New Roman" w:cs="Times New Roman"/>
          <w:sz w:val="20"/>
          <w:szCs w:val="20"/>
          <w:vertAlign w:val="superscript"/>
        </w:rPr>
        <w:footnoteReference w:id="211"/>
      </w:r>
      <w:r w:rsidRPr="008D33FC">
        <w:rPr>
          <w:rFonts w:ascii="Times New Roman" w:eastAsia="Times New Roman" w:hAnsi="Times New Roman" w:cs="Times New Roman"/>
          <w:sz w:val="20"/>
          <w:szCs w:val="20"/>
        </w:rPr>
        <w:t xml:space="preserve"> propone suprimir la incapacidad respecto de “ciegos”, “mudos”</w:t>
      </w:r>
      <w:r w:rsidRPr="00D82292">
        <w:rPr>
          <w:rFonts w:ascii="Times New Roman" w:eastAsia="Times New Roman" w:hAnsi="Times New Roman" w:cs="Times New Roman"/>
          <w:sz w:val="20"/>
          <w:szCs w:val="20"/>
        </w:rPr>
        <w:t xml:space="preserve"> y “dementes, aunque no estén bajo interdicción” para ejercer tutela o curatela. Además, suprime las inhabilidades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para contraer matrimonio</w:t>
      </w:r>
      <w:r w:rsidRPr="00D82292">
        <w:rPr>
          <w:rFonts w:ascii="Times New Roman" w:eastAsia="Times New Roman" w:hAnsi="Times New Roman" w:cs="Times New Roman"/>
          <w:sz w:val="20"/>
          <w:szCs w:val="20"/>
          <w:vertAlign w:val="superscript"/>
        </w:rPr>
        <w:footnoteReference w:id="212"/>
      </w:r>
      <w:r w:rsidRPr="00D82292">
        <w:rPr>
          <w:rFonts w:ascii="Times New Roman" w:eastAsia="Times New Roman" w:hAnsi="Times New Roman" w:cs="Times New Roman"/>
          <w:sz w:val="20"/>
          <w:szCs w:val="20"/>
        </w:rPr>
        <w:t>.</w:t>
      </w:r>
    </w:p>
    <w:p w14:paraId="42FDC250" w14:textId="77777777"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El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de reforma integral a</w:t>
      </w:r>
      <w:r w:rsidR="00F95645" w:rsidRPr="00D82292">
        <w:rPr>
          <w:rFonts w:ascii="Times New Roman" w:eastAsia="Times New Roman" w:hAnsi="Times New Roman" w:cs="Times New Roman"/>
          <w:sz w:val="20"/>
          <w:szCs w:val="20"/>
        </w:rPr>
        <w:t>l sistema de adopción en Chile (</w:t>
      </w:r>
      <w:r w:rsidRPr="00D82292">
        <w:rPr>
          <w:rFonts w:ascii="Times New Roman" w:eastAsia="Times New Roman" w:hAnsi="Times New Roman" w:cs="Times New Roman"/>
          <w:sz w:val="20"/>
          <w:szCs w:val="20"/>
        </w:rPr>
        <w:t>Boletín N°9.119-18</w:t>
      </w:r>
      <w:r w:rsidR="00F95645" w:rsidRPr="00D82292">
        <w:rPr>
          <w:rFonts w:ascii="Times New Roman" w:eastAsia="Times New Roman" w:hAnsi="Times New Roman" w:cs="Times New Roman"/>
          <w:sz w:val="20"/>
          <w:szCs w:val="20"/>
        </w:rPr>
        <w:t>)</w:t>
      </w:r>
      <w:r w:rsidRPr="00D82292">
        <w:rPr>
          <w:rFonts w:ascii="Times New Roman" w:hAnsi="Times New Roman" w:cs="Times New Roman"/>
          <w:vertAlign w:val="superscript"/>
        </w:rPr>
        <w:footnoteReference w:id="213"/>
      </w:r>
      <w:r w:rsidR="00F95645" w:rsidRPr="00D82292">
        <w:rPr>
          <w:rFonts w:ascii="Times New Roman" w:eastAsia="Times New Roman" w:hAnsi="Times New Roman" w:cs="Times New Roman"/>
          <w:sz w:val="20"/>
          <w:szCs w:val="20"/>
        </w:rPr>
        <w:t xml:space="preserve"> dispone </w:t>
      </w:r>
      <w:r w:rsidRPr="00D82292">
        <w:rPr>
          <w:rFonts w:ascii="Times New Roman" w:eastAsia="Times New Roman" w:hAnsi="Times New Roman" w:cs="Times New Roman"/>
          <w:sz w:val="20"/>
          <w:szCs w:val="20"/>
        </w:rPr>
        <w:t xml:space="preserve">que no podrá ser causal para declaración judicial de </w:t>
      </w:r>
      <w:proofErr w:type="spellStart"/>
      <w:r w:rsidRPr="00D82292">
        <w:rPr>
          <w:rFonts w:ascii="Times New Roman" w:eastAsia="Times New Roman" w:hAnsi="Times New Roman" w:cs="Times New Roman"/>
          <w:sz w:val="20"/>
          <w:szCs w:val="20"/>
        </w:rPr>
        <w:t>adoptabilidad</w:t>
      </w:r>
      <w:proofErr w:type="spellEnd"/>
      <w:r w:rsidRPr="00D82292">
        <w:rPr>
          <w:rFonts w:ascii="Times New Roman" w:eastAsia="Times New Roman" w:hAnsi="Times New Roman" w:cs="Times New Roman"/>
          <w:sz w:val="20"/>
          <w:szCs w:val="20"/>
        </w:rPr>
        <w:t>, motivos que constituyan discriminación arbitraria, y se agrega una indicación que considera expresamente varias categorías, incluida la discapacidad. Entre los requisitos que deben reunir las personas que deseen adoptar, se establece contar con una certificación sobre las condiciones generales para la adopción de un NNA, las que, en caso alguno, pueden constituir discriminación arbitraria, buscándose por medio de indicaciones presentadas, incluir expresamente la discapacidad.</w:t>
      </w:r>
    </w:p>
    <w:p w14:paraId="1C144D88" w14:textId="114447AD" w:rsidR="00CF418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cuanto a causas judiciales referidas al restablecimiento de la custodia de los hijos e hijas de las mujeres con discapacidad, PJUD no cuenta con una desagregación de datos tan específica. No obstante, se ha realizado trabajo en torno a esta materia. En 2020, el convenio entre SENADIS, SERNAMEG y MMEG consideró abordar especialmente la maternidad inclusiva. En ese contexto, SERNAMEG realizó talleres</w:t>
      </w:r>
      <w:r w:rsidRPr="00D82292">
        <w:rPr>
          <w:rFonts w:ascii="Times New Roman" w:hAnsi="Times New Roman" w:cs="Times New Roman"/>
          <w:vertAlign w:val="superscript"/>
        </w:rPr>
        <w:footnoteReference w:id="214"/>
      </w:r>
      <w:r w:rsidRPr="00D82292">
        <w:rPr>
          <w:rFonts w:ascii="Times New Roman" w:eastAsia="Times New Roman" w:hAnsi="Times New Roman" w:cs="Times New Roman"/>
          <w:sz w:val="20"/>
          <w:szCs w:val="20"/>
        </w:rPr>
        <w:t xml:space="preserve"> que abordan contenidos sobre género, sexualidad, maternidad, autocuidado, toma de decisiones, prevención en salud integral, corresponsabilidad, climaterio, autoestima, proyecto de vida, redes de apoyo y escolaridad. El convenio también aborda la salud sexual y reproductiva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producto de lo cual, durante 2021-2022, SENADIS con la Universidad de Chile desarrollaron material de promoción y difusión</w:t>
      </w:r>
      <w:r w:rsidRPr="00D82292">
        <w:rPr>
          <w:rFonts w:ascii="Times New Roman" w:hAnsi="Times New Roman" w:cs="Times New Roman"/>
          <w:vertAlign w:val="superscript"/>
        </w:rPr>
        <w:footnoteReference w:id="215"/>
      </w:r>
      <w:r w:rsidRPr="00D82292">
        <w:rPr>
          <w:rFonts w:ascii="Times New Roman" w:eastAsia="Times New Roman" w:hAnsi="Times New Roman" w:cs="Times New Roman"/>
          <w:sz w:val="20"/>
          <w:szCs w:val="20"/>
        </w:rPr>
        <w:t xml:space="preserve">. </w:t>
      </w:r>
    </w:p>
    <w:p w14:paraId="51EF2569" w14:textId="77777777" w:rsidR="00CF418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 xml:space="preserve">SENADIS, desde 2017 a la fecha, ha financiado 13 proyectos por $131.883.112, beneficiando aproximadamente a 90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directamente, sus familias, entorno y comunidades, especialmente escolares. Algunas de estas acciones son material de difusión y elaboración de material audiovisual, con la finalidad de difundir derechos sexuales y reproductivos. En 2019, SENADIS elaboró un informe de buenas prácticas del FONAPI</w:t>
      </w:r>
      <w:r w:rsidRPr="00D82292">
        <w:rPr>
          <w:rFonts w:ascii="Times New Roman" w:eastAsia="Times New Roman" w:hAnsi="Times New Roman" w:cs="Times New Roman"/>
          <w:sz w:val="20"/>
          <w:szCs w:val="20"/>
          <w:vertAlign w:val="superscript"/>
        </w:rPr>
        <w:footnoteReference w:id="216"/>
      </w:r>
      <w:r w:rsidRPr="00D82292">
        <w:rPr>
          <w:rFonts w:ascii="Times New Roman" w:eastAsia="Times New Roman" w:hAnsi="Times New Roman" w:cs="Times New Roman"/>
          <w:sz w:val="20"/>
          <w:szCs w:val="20"/>
        </w:rPr>
        <w:t xml:space="preserve"> en su línea de Derechos Sexuales y Reproductivos de 2018.</w:t>
      </w:r>
    </w:p>
    <w:p w14:paraId="2FC22EFD" w14:textId="77777777" w:rsidR="00CF418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2018, MINSAL publicó la Política Nacional de Salud Sexual y Salud Reproductiva</w:t>
      </w:r>
      <w:r w:rsidRPr="00D82292">
        <w:rPr>
          <w:rFonts w:ascii="Times New Roman" w:hAnsi="Times New Roman" w:cs="Times New Roman"/>
          <w:vertAlign w:val="superscript"/>
        </w:rPr>
        <w:footnoteReference w:id="217"/>
      </w:r>
      <w:r w:rsidRPr="00D82292">
        <w:rPr>
          <w:rFonts w:ascii="Times New Roman" w:eastAsia="Times New Roman" w:hAnsi="Times New Roman" w:cs="Times New Roman"/>
          <w:sz w:val="20"/>
          <w:szCs w:val="20"/>
        </w:rPr>
        <w:t xml:space="preserve"> que entrega un marco general del enfoque de DDHH y discapacidad, propósitos y principios que se deben aplicar, además de estrategias de acción, contemplando la </w:t>
      </w:r>
      <w:proofErr w:type="spellStart"/>
      <w:r w:rsidRPr="00D82292">
        <w:rPr>
          <w:rFonts w:ascii="Times New Roman" w:eastAsia="Times New Roman" w:hAnsi="Times New Roman" w:cs="Times New Roman"/>
          <w:sz w:val="20"/>
          <w:szCs w:val="20"/>
        </w:rPr>
        <w:t>transversalización</w:t>
      </w:r>
      <w:proofErr w:type="spellEnd"/>
      <w:r w:rsidRPr="00D82292">
        <w:rPr>
          <w:rFonts w:ascii="Times New Roman" w:eastAsia="Times New Roman" w:hAnsi="Times New Roman" w:cs="Times New Roman"/>
          <w:sz w:val="20"/>
          <w:szCs w:val="20"/>
        </w:rPr>
        <w:t xml:space="preserve"> de la discapacidad.</w:t>
      </w:r>
    </w:p>
    <w:p w14:paraId="479170AF" w14:textId="77777777"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Programa Mujer, Sexualidad y Maternidad</w:t>
      </w:r>
      <w:r w:rsidRPr="00D82292">
        <w:rPr>
          <w:rFonts w:ascii="Times New Roman" w:eastAsia="Times New Roman" w:hAnsi="Times New Roman" w:cs="Times New Roman"/>
          <w:sz w:val="20"/>
          <w:szCs w:val="20"/>
          <w:vertAlign w:val="superscript"/>
        </w:rPr>
        <w:footnoteReference w:id="218"/>
      </w:r>
      <w:r w:rsidRPr="00D82292">
        <w:rPr>
          <w:rFonts w:ascii="Times New Roman" w:eastAsia="Times New Roman" w:hAnsi="Times New Roman" w:cs="Times New Roman"/>
          <w:sz w:val="20"/>
          <w:szCs w:val="20"/>
        </w:rPr>
        <w:t xml:space="preserve"> del SERNAMEG contempla, dentro de sus orientaciones técnicas, la aplicación del enfoque inclusivo, con indicaciones para el trabajo con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Además, las guías de trabajo han sido revisadas por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En 2021, a través de este programa, se implementó un taller para mujeres sordas en la Región de Magallanes.</w:t>
      </w:r>
    </w:p>
    <w:p w14:paraId="319CBC12" w14:textId="77777777" w:rsidR="00CF418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MINEDUC, durante 2021, desarrolló Cápsulas Audiovisuales para la Implementación Curricular</w:t>
      </w:r>
      <w:r w:rsidRPr="00D82292">
        <w:rPr>
          <w:rFonts w:ascii="Times New Roman" w:hAnsi="Times New Roman" w:cs="Times New Roman"/>
          <w:vertAlign w:val="superscript"/>
        </w:rPr>
        <w:footnoteReference w:id="219"/>
      </w:r>
      <w:r w:rsidRPr="00D82292">
        <w:rPr>
          <w:rFonts w:ascii="Times New Roman" w:eastAsia="Times New Roman" w:hAnsi="Times New Roman" w:cs="Times New Roman"/>
          <w:sz w:val="20"/>
          <w:szCs w:val="20"/>
        </w:rPr>
        <w:t>, 48 videos con su respectiva ficha técnica para el/la docente y/o la familia, las que abordaron 3 líneas de trabajo: Nudos críticos del currículum; Afectividad, Sexualidad y Género; Familia y Discapacidad. Actualmente, MINEDUC está desarrollando la Política de Educación Sexual Integral, la cual pretende abordar todo el sistema escolar.</w:t>
      </w:r>
    </w:p>
    <w:p w14:paraId="64E7D7DA" w14:textId="77777777" w:rsidR="00CF4185" w:rsidRPr="00D82292" w:rsidRDefault="0013142B">
      <w:pPr>
        <w:pStyle w:val="Ttulo2"/>
        <w:rPr>
          <w:rFonts w:ascii="Times New Roman" w:eastAsia="Times New Roman" w:hAnsi="Times New Roman" w:cs="Times New Roman"/>
          <w:sz w:val="20"/>
          <w:szCs w:val="20"/>
        </w:rPr>
      </w:pPr>
      <w:bookmarkStart w:id="41" w:name="_Toc122692626"/>
      <w:r w:rsidRPr="00D82292">
        <w:rPr>
          <w:rFonts w:ascii="Times New Roman" w:eastAsia="Times New Roman" w:hAnsi="Times New Roman" w:cs="Times New Roman"/>
          <w:sz w:val="20"/>
          <w:szCs w:val="20"/>
        </w:rPr>
        <w:t>Artículo 24</w:t>
      </w:r>
      <w:bookmarkEnd w:id="41"/>
    </w:p>
    <w:p w14:paraId="2D50B3D1" w14:textId="77777777" w:rsidR="00CF418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 la promulgación del Decreto 83/2015</w:t>
      </w:r>
      <w:r w:rsidRPr="00D82292">
        <w:rPr>
          <w:rFonts w:ascii="Times New Roman" w:eastAsia="Times New Roman" w:hAnsi="Times New Roman" w:cs="Times New Roman"/>
          <w:sz w:val="20"/>
          <w:szCs w:val="20"/>
          <w:vertAlign w:val="superscript"/>
        </w:rPr>
        <w:footnoteReference w:id="220"/>
      </w:r>
      <w:r w:rsidRPr="00D82292">
        <w:rPr>
          <w:rFonts w:ascii="Times New Roman" w:eastAsia="Times New Roman" w:hAnsi="Times New Roman" w:cs="Times New Roman"/>
          <w:sz w:val="20"/>
          <w:szCs w:val="20"/>
        </w:rPr>
        <w:t xml:space="preserve"> se han desarrollado acciones que buscan apoyar a las escuelas regulares y especiales en su implementación. Se han elaborado infografías</w:t>
      </w:r>
      <w:r w:rsidRPr="00D82292">
        <w:rPr>
          <w:rFonts w:ascii="Times New Roman" w:eastAsia="Times New Roman" w:hAnsi="Times New Roman" w:cs="Times New Roman"/>
          <w:sz w:val="20"/>
          <w:szCs w:val="20"/>
          <w:vertAlign w:val="superscript"/>
        </w:rPr>
        <w:footnoteReference w:id="221"/>
      </w:r>
      <w:r w:rsidRPr="00D82292">
        <w:rPr>
          <w:rFonts w:ascii="Times New Roman" w:eastAsia="Times New Roman" w:hAnsi="Times New Roman" w:cs="Times New Roman"/>
          <w:sz w:val="20"/>
          <w:szCs w:val="20"/>
        </w:rPr>
        <w:t>; desde 2019, se ha dado acompañamiento remoto a 157 escuelas especiales en el proceso de cambio de referente curricular, con foco en la apropiación de las bases curriculares de educación básica, comprensión y utilización de las Progresiones de Aprendizaje en Espiral</w:t>
      </w:r>
      <w:r w:rsidRPr="00D82292">
        <w:rPr>
          <w:rFonts w:ascii="Times New Roman" w:eastAsia="Times New Roman" w:hAnsi="Times New Roman" w:cs="Times New Roman"/>
          <w:sz w:val="20"/>
          <w:szCs w:val="20"/>
          <w:vertAlign w:val="superscript"/>
        </w:rPr>
        <w:footnoteReference w:id="222"/>
      </w:r>
      <w:r w:rsidRPr="00D82292">
        <w:rPr>
          <w:rFonts w:ascii="Times New Roman" w:eastAsia="Times New Roman" w:hAnsi="Times New Roman" w:cs="Times New Roman"/>
          <w:sz w:val="20"/>
          <w:szCs w:val="20"/>
        </w:rPr>
        <w:t>, estrategias de diversificación para la enseñanza y evaluación para el aprendizaje; en 2021, se crearon y activaron redes de escuelas especiales regionales para apoyo, orientación y acompañamiento en la implementación del decreto.</w:t>
      </w:r>
    </w:p>
    <w:p w14:paraId="0C0F28CE" w14:textId="77777777"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programa de Apoyo a Instituciones Educativas para la Inclusión de Estudiantes con Discapacidad de SENADIS, considera la exigencia de implementación del Decreto N°83/2015</w:t>
      </w:r>
      <w:r w:rsidRPr="00D82292">
        <w:rPr>
          <w:rFonts w:ascii="Times New Roman" w:eastAsia="Times New Roman" w:hAnsi="Times New Roman" w:cs="Times New Roman"/>
          <w:sz w:val="20"/>
          <w:szCs w:val="20"/>
          <w:vertAlign w:val="superscript"/>
        </w:rPr>
        <w:footnoteReference w:id="223"/>
      </w:r>
      <w:r w:rsidRPr="00D82292">
        <w:rPr>
          <w:rFonts w:ascii="Times New Roman" w:eastAsia="Times New Roman" w:hAnsi="Times New Roman" w:cs="Times New Roman"/>
          <w:sz w:val="20"/>
          <w:szCs w:val="20"/>
        </w:rPr>
        <w:t xml:space="preserve">, teniendo por objetivo disminuir las barreras de los factores contextuales de las instituciones educativas para la inclusión de estudiantes con discapacidad. </w:t>
      </w:r>
      <w:r w:rsidR="00F95645" w:rsidRPr="00D82292">
        <w:rPr>
          <w:rFonts w:ascii="Times New Roman" w:eastAsia="Times New Roman" w:hAnsi="Times New Roman" w:cs="Times New Roman"/>
          <w:sz w:val="20"/>
          <w:szCs w:val="20"/>
        </w:rPr>
        <w:t>S</w:t>
      </w:r>
      <w:r w:rsidRPr="00D82292">
        <w:rPr>
          <w:rFonts w:ascii="Times New Roman" w:eastAsia="Times New Roman" w:hAnsi="Times New Roman" w:cs="Times New Roman"/>
          <w:sz w:val="20"/>
          <w:szCs w:val="20"/>
        </w:rPr>
        <w:t xml:space="preserve">e financian apoyos tecnológicos, capacitación para docentes enfocada en temas de DUA, adecuaciones metodológicas, difusión y promoción de estrategias para la inclusión educativa y las adecuaciones necesarias para las clases en línea. </w:t>
      </w:r>
    </w:p>
    <w:p w14:paraId="3C9D0C13" w14:textId="29D4B551"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Sobre los proyectos especiales, Fundación Apoyo Autismo Chile elaboró la guía “Medidas de Accesibilidad para la participación plena de las personas con la Condición del EA en Chile, adaptada a Lectura Fácil y otras medidas de acceso” y se realizó un piloto de “Curso online de LSCH para NNA oyentes en establecimientos regulares con estudiantes sordos integrados”. En 2020, Fundación “En Señas” realizó un proyecto piloto para implementar cursos de LSCH en línea en los establecimientos con PIE que tuvieran estudiantes con discapacidad auditiva, con la finalidad de incluir en la interacción educacional y social a los estudiantes con discapacidad auditiva. </w:t>
      </w:r>
    </w:p>
    <w:p w14:paraId="6FE5194E" w14:textId="532B24F2"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MINEDUC centró sus acciones en dotar de equipamiento tecnológico a los establecimientos educacionales. Dentro de las estrategias, se destacan</w:t>
      </w:r>
      <w:r w:rsidRPr="00D82292">
        <w:rPr>
          <w:rFonts w:ascii="Times New Roman" w:hAnsi="Times New Roman" w:cs="Times New Roman"/>
          <w:vertAlign w:val="superscript"/>
        </w:rPr>
        <w:footnoteReference w:id="224"/>
      </w:r>
      <w:r w:rsidRPr="00D82292">
        <w:rPr>
          <w:rFonts w:ascii="Times New Roman" w:eastAsia="Times New Roman" w:hAnsi="Times New Roman" w:cs="Times New Roman"/>
          <w:sz w:val="20"/>
          <w:szCs w:val="20"/>
        </w:rPr>
        <w:t xml:space="preserve"> Tecnologías de Acceso Universal para la Educación</w:t>
      </w:r>
      <w:r w:rsidRPr="00D82292">
        <w:rPr>
          <w:rFonts w:ascii="Times New Roman" w:hAnsi="Times New Roman" w:cs="Times New Roman"/>
          <w:vertAlign w:val="superscript"/>
        </w:rPr>
        <w:footnoteReference w:id="225"/>
      </w:r>
      <w:r w:rsidRPr="00D82292">
        <w:rPr>
          <w:rFonts w:ascii="Times New Roman" w:eastAsia="Times New Roman" w:hAnsi="Times New Roman" w:cs="Times New Roman"/>
          <w:sz w:val="20"/>
          <w:szCs w:val="20"/>
        </w:rPr>
        <w:t>; Enfrentando nuevos desafíos; Seminario Internacional TIC y Retos Múltiples</w:t>
      </w:r>
      <w:r w:rsidRPr="00D82292">
        <w:rPr>
          <w:rFonts w:ascii="Times New Roman" w:hAnsi="Times New Roman" w:cs="Times New Roman"/>
          <w:vertAlign w:val="superscript"/>
        </w:rPr>
        <w:footnoteReference w:id="226"/>
      </w:r>
      <w:r w:rsidRPr="00D82292">
        <w:rPr>
          <w:rFonts w:ascii="Times New Roman" w:eastAsia="Times New Roman" w:hAnsi="Times New Roman" w:cs="Times New Roman"/>
          <w:sz w:val="20"/>
          <w:szCs w:val="20"/>
        </w:rPr>
        <w:t xml:space="preserve">; Kits Tecnológicos para la Educación Digital; Fortalecimiento de condiciones para promover la reactivación de aprendizajes a través de la innovación pedagógica en escuelas especiales. </w:t>
      </w:r>
    </w:p>
    <w:p w14:paraId="4308AE76" w14:textId="77777777" w:rsidR="00CF418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En cuanto al fomento de una cultura de la diversidad en la esfera de la enseñanza, desde la implementación del PIE, se ha logrado aumentar la matrícula de estudiantes con discapacidad en educación regular, llegando a un promedio de 70% de los estudiantes con discapacidad en escuelas regulares, mientras que un 30% cursa sus trayectorias educativas en escuelas especiales.</w:t>
      </w:r>
    </w:p>
    <w:tbl>
      <w:tblPr>
        <w:tblStyle w:val="a3"/>
        <w:tblW w:w="9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4185"/>
        <w:gridCol w:w="3555"/>
      </w:tblGrid>
      <w:tr w:rsidR="00CF4185" w:rsidRPr="00D82292" w14:paraId="52014CEA" w14:textId="77777777">
        <w:tc>
          <w:tcPr>
            <w:tcW w:w="1305" w:type="dxa"/>
            <w:shd w:val="clear" w:color="auto" w:fill="auto"/>
          </w:tcPr>
          <w:p w14:paraId="3F19B8B6" w14:textId="77777777" w:rsidR="00CF4185" w:rsidRPr="00D82292" w:rsidRDefault="0013142B">
            <w:pPr>
              <w:spacing w:line="36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Año</w:t>
            </w:r>
          </w:p>
        </w:tc>
        <w:tc>
          <w:tcPr>
            <w:tcW w:w="4185" w:type="dxa"/>
            <w:shd w:val="clear" w:color="auto" w:fill="auto"/>
          </w:tcPr>
          <w:p w14:paraId="58D001C5" w14:textId="77777777" w:rsidR="00CF4185" w:rsidRPr="00D82292" w:rsidRDefault="00F95645" w:rsidP="00F95645">
            <w:pPr>
              <w:spacing w:line="36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Estudiantes E</w:t>
            </w:r>
            <w:r w:rsidR="0013142B" w:rsidRPr="00D82292">
              <w:rPr>
                <w:rFonts w:ascii="Times New Roman" w:eastAsia="Times New Roman" w:hAnsi="Times New Roman" w:cs="Times New Roman"/>
                <w:b/>
                <w:sz w:val="20"/>
                <w:szCs w:val="20"/>
              </w:rPr>
              <w:t>scuelas Regulares con PIE</w:t>
            </w:r>
          </w:p>
        </w:tc>
        <w:tc>
          <w:tcPr>
            <w:tcW w:w="3555" w:type="dxa"/>
            <w:shd w:val="clear" w:color="auto" w:fill="auto"/>
          </w:tcPr>
          <w:p w14:paraId="3EE0D2BC" w14:textId="77777777" w:rsidR="00CF4185" w:rsidRPr="00D82292" w:rsidRDefault="00F95645">
            <w:pPr>
              <w:spacing w:line="36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 xml:space="preserve">Estudiantes </w:t>
            </w:r>
            <w:r w:rsidR="0013142B" w:rsidRPr="00D82292">
              <w:rPr>
                <w:rFonts w:ascii="Times New Roman" w:eastAsia="Times New Roman" w:hAnsi="Times New Roman" w:cs="Times New Roman"/>
                <w:b/>
                <w:sz w:val="20"/>
                <w:szCs w:val="20"/>
              </w:rPr>
              <w:t>Escuelas Especiales</w:t>
            </w:r>
          </w:p>
        </w:tc>
      </w:tr>
      <w:tr w:rsidR="00CF4185" w:rsidRPr="00D82292" w14:paraId="5B80A367" w14:textId="77777777">
        <w:tc>
          <w:tcPr>
            <w:tcW w:w="1305" w:type="dxa"/>
            <w:shd w:val="clear" w:color="auto" w:fill="auto"/>
            <w:vAlign w:val="bottom"/>
          </w:tcPr>
          <w:p w14:paraId="16F085F3" w14:textId="77777777" w:rsidR="00CF4185" w:rsidRPr="00D82292" w:rsidRDefault="0013142B">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2017</w:t>
            </w:r>
          </w:p>
        </w:tc>
        <w:tc>
          <w:tcPr>
            <w:tcW w:w="4185" w:type="dxa"/>
            <w:shd w:val="clear" w:color="auto" w:fill="auto"/>
          </w:tcPr>
          <w:p w14:paraId="244F860F"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75.717 </w:t>
            </w:r>
          </w:p>
        </w:tc>
        <w:tc>
          <w:tcPr>
            <w:tcW w:w="3555" w:type="dxa"/>
            <w:shd w:val="clear" w:color="auto" w:fill="auto"/>
            <w:vAlign w:val="bottom"/>
          </w:tcPr>
          <w:p w14:paraId="19D6AB91"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39.977 </w:t>
            </w:r>
          </w:p>
        </w:tc>
      </w:tr>
      <w:tr w:rsidR="00CF4185" w:rsidRPr="00D82292" w14:paraId="1E11D8E0" w14:textId="77777777">
        <w:tc>
          <w:tcPr>
            <w:tcW w:w="1305" w:type="dxa"/>
            <w:shd w:val="clear" w:color="auto" w:fill="auto"/>
            <w:vAlign w:val="bottom"/>
          </w:tcPr>
          <w:p w14:paraId="71099C6D" w14:textId="77777777" w:rsidR="00CF4185" w:rsidRPr="00D82292" w:rsidRDefault="0013142B">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2018</w:t>
            </w:r>
          </w:p>
        </w:tc>
        <w:tc>
          <w:tcPr>
            <w:tcW w:w="4185" w:type="dxa"/>
            <w:shd w:val="clear" w:color="auto" w:fill="auto"/>
          </w:tcPr>
          <w:p w14:paraId="18C30506"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83.084 </w:t>
            </w:r>
          </w:p>
        </w:tc>
        <w:tc>
          <w:tcPr>
            <w:tcW w:w="3555" w:type="dxa"/>
            <w:shd w:val="clear" w:color="auto" w:fill="auto"/>
            <w:vAlign w:val="bottom"/>
          </w:tcPr>
          <w:p w14:paraId="0CA481BD"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39.679 </w:t>
            </w:r>
          </w:p>
        </w:tc>
      </w:tr>
      <w:tr w:rsidR="00CF4185" w:rsidRPr="00D82292" w14:paraId="111E91B9" w14:textId="77777777">
        <w:tc>
          <w:tcPr>
            <w:tcW w:w="1305" w:type="dxa"/>
            <w:shd w:val="clear" w:color="auto" w:fill="auto"/>
            <w:vAlign w:val="bottom"/>
          </w:tcPr>
          <w:p w14:paraId="2DB9B91B" w14:textId="77777777" w:rsidR="00CF4185" w:rsidRPr="00D82292" w:rsidRDefault="0013142B">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2019</w:t>
            </w:r>
          </w:p>
        </w:tc>
        <w:tc>
          <w:tcPr>
            <w:tcW w:w="4185" w:type="dxa"/>
            <w:shd w:val="clear" w:color="auto" w:fill="auto"/>
          </w:tcPr>
          <w:p w14:paraId="48FF0F55"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90.481 </w:t>
            </w:r>
          </w:p>
        </w:tc>
        <w:tc>
          <w:tcPr>
            <w:tcW w:w="3555" w:type="dxa"/>
            <w:shd w:val="clear" w:color="auto" w:fill="auto"/>
            <w:vAlign w:val="bottom"/>
          </w:tcPr>
          <w:p w14:paraId="7BFC1780"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39.319 </w:t>
            </w:r>
          </w:p>
        </w:tc>
      </w:tr>
      <w:tr w:rsidR="00CF4185" w:rsidRPr="00D82292" w14:paraId="1FFCCB8B" w14:textId="77777777">
        <w:tc>
          <w:tcPr>
            <w:tcW w:w="1305" w:type="dxa"/>
            <w:shd w:val="clear" w:color="auto" w:fill="auto"/>
            <w:vAlign w:val="bottom"/>
          </w:tcPr>
          <w:p w14:paraId="5CC9225F" w14:textId="77777777" w:rsidR="00CF4185" w:rsidRPr="00D82292" w:rsidRDefault="0013142B">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2020</w:t>
            </w:r>
            <w:r w:rsidRPr="00D82292">
              <w:rPr>
                <w:rFonts w:ascii="Times New Roman" w:eastAsia="Times New Roman" w:hAnsi="Times New Roman" w:cs="Times New Roman"/>
                <w:b/>
                <w:sz w:val="20"/>
                <w:szCs w:val="20"/>
                <w:vertAlign w:val="superscript"/>
              </w:rPr>
              <w:footnoteReference w:id="227"/>
            </w:r>
          </w:p>
        </w:tc>
        <w:tc>
          <w:tcPr>
            <w:tcW w:w="4185" w:type="dxa"/>
            <w:shd w:val="clear" w:color="auto" w:fill="auto"/>
          </w:tcPr>
          <w:p w14:paraId="2B38913F"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90.169 </w:t>
            </w:r>
          </w:p>
        </w:tc>
        <w:tc>
          <w:tcPr>
            <w:tcW w:w="3555" w:type="dxa"/>
            <w:shd w:val="clear" w:color="auto" w:fill="auto"/>
            <w:vAlign w:val="bottom"/>
          </w:tcPr>
          <w:p w14:paraId="3428E598"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38.559 </w:t>
            </w:r>
          </w:p>
        </w:tc>
      </w:tr>
      <w:tr w:rsidR="00CF4185" w:rsidRPr="00D82292" w14:paraId="66F6A4D7" w14:textId="77777777">
        <w:tc>
          <w:tcPr>
            <w:tcW w:w="1305" w:type="dxa"/>
            <w:shd w:val="clear" w:color="auto" w:fill="auto"/>
            <w:vAlign w:val="bottom"/>
          </w:tcPr>
          <w:p w14:paraId="4019465F" w14:textId="77777777" w:rsidR="00CF4185" w:rsidRPr="00D82292" w:rsidRDefault="0013142B">
            <w:pPr>
              <w:spacing w:line="36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2021</w:t>
            </w:r>
          </w:p>
        </w:tc>
        <w:tc>
          <w:tcPr>
            <w:tcW w:w="4185" w:type="dxa"/>
            <w:shd w:val="clear" w:color="auto" w:fill="auto"/>
          </w:tcPr>
          <w:p w14:paraId="24AD912A"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99.796 </w:t>
            </w:r>
          </w:p>
        </w:tc>
        <w:tc>
          <w:tcPr>
            <w:tcW w:w="3555" w:type="dxa"/>
            <w:shd w:val="clear" w:color="auto" w:fill="auto"/>
            <w:vAlign w:val="bottom"/>
          </w:tcPr>
          <w:p w14:paraId="31A6CC41"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38.468 </w:t>
            </w:r>
          </w:p>
        </w:tc>
      </w:tr>
      <w:tr w:rsidR="00CF4185" w:rsidRPr="00D82292" w14:paraId="6DEC6F85" w14:textId="77777777">
        <w:tc>
          <w:tcPr>
            <w:tcW w:w="1305" w:type="dxa"/>
            <w:shd w:val="clear" w:color="auto" w:fill="auto"/>
            <w:vAlign w:val="bottom"/>
          </w:tcPr>
          <w:p w14:paraId="1F1EB409" w14:textId="77777777" w:rsidR="00CF4185" w:rsidRPr="00D82292" w:rsidRDefault="0013142B">
            <w:pPr>
              <w:spacing w:line="36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2022</w:t>
            </w:r>
          </w:p>
        </w:tc>
        <w:tc>
          <w:tcPr>
            <w:tcW w:w="4185" w:type="dxa"/>
            <w:shd w:val="clear" w:color="auto" w:fill="auto"/>
          </w:tcPr>
          <w:p w14:paraId="77ED6E45"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102.452</w:t>
            </w:r>
            <w:r w:rsidRPr="00D82292">
              <w:rPr>
                <w:rFonts w:ascii="Times New Roman" w:eastAsia="Times New Roman" w:hAnsi="Times New Roman" w:cs="Times New Roman"/>
                <w:sz w:val="20"/>
                <w:szCs w:val="20"/>
                <w:vertAlign w:val="superscript"/>
              </w:rPr>
              <w:footnoteReference w:id="228"/>
            </w:r>
          </w:p>
        </w:tc>
        <w:tc>
          <w:tcPr>
            <w:tcW w:w="3555" w:type="dxa"/>
            <w:shd w:val="clear" w:color="auto" w:fill="auto"/>
            <w:vAlign w:val="bottom"/>
          </w:tcPr>
          <w:p w14:paraId="6AAC4553" w14:textId="77777777" w:rsidR="00CF4185" w:rsidRPr="00D82292" w:rsidRDefault="0013142B" w:rsidP="00F95645">
            <w:pPr>
              <w:spacing w:line="36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38.701 </w:t>
            </w:r>
          </w:p>
        </w:tc>
      </w:tr>
    </w:tbl>
    <w:p w14:paraId="227F3083" w14:textId="77777777" w:rsidR="00F95645" w:rsidRPr="00D82292" w:rsidRDefault="00F95645" w:rsidP="00F95645">
      <w:pPr>
        <w:pStyle w:val="Prrafodelista"/>
        <w:spacing w:after="120" w:line="240" w:lineRule="auto"/>
        <w:ind w:left="284" w:right="-40"/>
        <w:contextualSpacing w:val="0"/>
        <w:jc w:val="both"/>
        <w:rPr>
          <w:rFonts w:ascii="Times New Roman" w:eastAsia="Times New Roman" w:hAnsi="Times New Roman" w:cs="Times New Roman"/>
          <w:sz w:val="20"/>
          <w:szCs w:val="20"/>
        </w:rPr>
      </w:pPr>
    </w:p>
    <w:p w14:paraId="0474DA59" w14:textId="2C5E4F44" w:rsidR="00CF418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Desde 2018, DEMRE implementó el proceso de entrega de apoyos adicionales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la rendición de las pruebas para a</w:t>
      </w:r>
      <w:r w:rsidR="00F95645" w:rsidRPr="00D82292">
        <w:rPr>
          <w:rFonts w:ascii="Times New Roman" w:eastAsia="Times New Roman" w:hAnsi="Times New Roman" w:cs="Times New Roman"/>
          <w:sz w:val="20"/>
          <w:szCs w:val="20"/>
        </w:rPr>
        <w:t>cceder a la educación superior</w:t>
      </w:r>
      <w:r w:rsidRPr="00D82292">
        <w:rPr>
          <w:rFonts w:ascii="Times New Roman" w:eastAsia="Times New Roman" w:hAnsi="Times New Roman" w:cs="Times New Roman"/>
          <w:sz w:val="20"/>
          <w:szCs w:val="20"/>
        </w:rPr>
        <w:t>. Se creó la mesa intersectorial para incorporar la inclusión dentro de los indicadores que mide la Agencia de la Calidad de la Educación. SENADIS, por su parte, participa en la Red de Unive</w:t>
      </w:r>
      <w:r w:rsidR="00744CE3">
        <w:rPr>
          <w:rFonts w:ascii="Times New Roman" w:eastAsia="Times New Roman" w:hAnsi="Times New Roman" w:cs="Times New Roman"/>
          <w:sz w:val="20"/>
          <w:szCs w:val="20"/>
        </w:rPr>
        <w:t>rsidades Estatales y en la RESI.</w:t>
      </w:r>
    </w:p>
    <w:p w14:paraId="11E94A1F" w14:textId="77777777" w:rsidR="00F9564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Respecto a la transición de integración a educación inclusiva, a través del Centro de Perfeccionamiento, Experimentación e Investigaciones Pedagógicas del MINEDUC, en 2018 se realizó una acción formativa a más de 350 docentes, desarrollando competencias para la planificación, diversificación y evaluación de la enseñanza, considerando como eje central la diversidad e inclusión.</w:t>
      </w:r>
    </w:p>
    <w:p w14:paraId="3DCD4D2C" w14:textId="0CACFD60" w:rsidR="00CF4185" w:rsidRPr="00D82292" w:rsidRDefault="0013142B" w:rsidP="00F95645">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pand</w:t>
      </w:r>
      <w:r w:rsidRPr="00D82292">
        <w:rPr>
          <w:rFonts w:ascii="Times New Roman" w:eastAsia="Times New Roman" w:hAnsi="Times New Roman" w:cs="Times New Roman"/>
          <w:sz w:val="20"/>
          <w:szCs w:val="20"/>
          <w:highlight w:val="white"/>
        </w:rPr>
        <w:t>emia, el programa de Apoyo a Instituciones Educativas para la Inclusión de SENADIS se adecuó para apoyar a instituciones y sus estudiantes con discapacidad. En 2020, se enfocó en escuelas especiales, financiando apoyos tecnológicos e int</w:t>
      </w:r>
      <w:r w:rsidRPr="00D82292">
        <w:rPr>
          <w:rFonts w:ascii="Times New Roman" w:eastAsia="Times New Roman" w:hAnsi="Times New Roman" w:cs="Times New Roman"/>
          <w:sz w:val="20"/>
          <w:szCs w:val="20"/>
        </w:rPr>
        <w:t>ernet móvil para estudiantes con discapacidad. Además, se consideró el requisito de incorporar talleres de intervención socioemocional en los módulos de las clases en línea para apoyar las necesidades de los estudiantes y sus familias producto del encierro prolongado por cuarentenas. El 2021 se mantuvo este énfasis, incorporando establecimientos con enseñanza básica y media, y financiamiento</w:t>
      </w:r>
      <w:r w:rsidRPr="00D82292">
        <w:rPr>
          <w:rFonts w:ascii="Times New Roman" w:hAnsi="Times New Roman" w:cs="Times New Roman"/>
          <w:vertAlign w:val="superscript"/>
        </w:rPr>
        <w:footnoteReference w:id="229"/>
      </w:r>
      <w:r w:rsidRPr="00D82292">
        <w:rPr>
          <w:rFonts w:ascii="Times New Roman" w:eastAsia="Times New Roman" w:hAnsi="Times New Roman" w:cs="Times New Roman"/>
          <w:sz w:val="20"/>
          <w:szCs w:val="20"/>
        </w:rPr>
        <w:t xml:space="preserve"> de capacitación para docente</w:t>
      </w:r>
      <w:r w:rsidRPr="00D82292">
        <w:rPr>
          <w:rFonts w:ascii="Times New Roman" w:eastAsia="Times New Roman" w:hAnsi="Times New Roman" w:cs="Times New Roman"/>
          <w:sz w:val="20"/>
          <w:szCs w:val="20"/>
          <w:highlight w:val="white"/>
        </w:rPr>
        <w:t xml:space="preserve">s. El programa de Apoyos a Estudiantes con Discapacidad en Instituciones de Educación Superior de SENADIS tuvo las adecuaciones </w:t>
      </w:r>
      <w:r w:rsidRPr="008D33FC">
        <w:rPr>
          <w:rFonts w:ascii="Times New Roman" w:eastAsia="Times New Roman" w:hAnsi="Times New Roman" w:cs="Times New Roman"/>
          <w:sz w:val="20"/>
          <w:szCs w:val="20"/>
        </w:rPr>
        <w:t>reseñadas en párrafo</w:t>
      </w:r>
      <w:r w:rsidR="008D33FC" w:rsidRPr="008D33FC">
        <w:rPr>
          <w:rFonts w:ascii="Times New Roman" w:eastAsia="Times New Roman" w:hAnsi="Times New Roman" w:cs="Times New Roman"/>
          <w:sz w:val="20"/>
          <w:szCs w:val="20"/>
        </w:rPr>
        <w:t xml:space="preserve"> </w:t>
      </w:r>
      <w:r w:rsidR="008D33FC" w:rsidRPr="008D33FC">
        <w:rPr>
          <w:rFonts w:ascii="Times New Roman" w:eastAsia="Times New Roman" w:hAnsi="Times New Roman" w:cs="Times New Roman"/>
          <w:sz w:val="20"/>
          <w:szCs w:val="20"/>
        </w:rPr>
        <w:fldChar w:fldCharType="begin"/>
      </w:r>
      <w:r w:rsidR="008D33FC" w:rsidRPr="008D33FC">
        <w:rPr>
          <w:rFonts w:ascii="Times New Roman" w:eastAsia="Times New Roman" w:hAnsi="Times New Roman" w:cs="Times New Roman"/>
          <w:sz w:val="20"/>
          <w:szCs w:val="20"/>
        </w:rPr>
        <w:instrText xml:space="preserve"> REF _Ref122703629 \r \h </w:instrText>
      </w:r>
      <w:r w:rsidR="008D33FC">
        <w:rPr>
          <w:rFonts w:ascii="Times New Roman" w:eastAsia="Times New Roman" w:hAnsi="Times New Roman" w:cs="Times New Roman"/>
          <w:sz w:val="20"/>
          <w:szCs w:val="20"/>
        </w:rPr>
        <w:instrText xml:space="preserve"> \* MERGEFORMAT </w:instrText>
      </w:r>
      <w:r w:rsidR="008D33FC" w:rsidRPr="008D33FC">
        <w:rPr>
          <w:rFonts w:ascii="Times New Roman" w:eastAsia="Times New Roman" w:hAnsi="Times New Roman" w:cs="Times New Roman"/>
          <w:sz w:val="20"/>
          <w:szCs w:val="20"/>
        </w:rPr>
      </w:r>
      <w:r w:rsidR="008D33FC" w:rsidRPr="008D33FC">
        <w:rPr>
          <w:rFonts w:ascii="Times New Roman" w:eastAsia="Times New Roman" w:hAnsi="Times New Roman" w:cs="Times New Roman"/>
          <w:sz w:val="20"/>
          <w:szCs w:val="20"/>
        </w:rPr>
        <w:fldChar w:fldCharType="separate"/>
      </w:r>
      <w:r w:rsidR="008D33FC" w:rsidRPr="008D33FC">
        <w:rPr>
          <w:rFonts w:ascii="Times New Roman" w:eastAsia="Times New Roman" w:hAnsi="Times New Roman" w:cs="Times New Roman"/>
          <w:sz w:val="20"/>
          <w:szCs w:val="20"/>
        </w:rPr>
        <w:t>59</w:t>
      </w:r>
      <w:r w:rsidR="008D33FC" w:rsidRPr="008D33FC">
        <w:rPr>
          <w:rFonts w:ascii="Times New Roman" w:eastAsia="Times New Roman" w:hAnsi="Times New Roman" w:cs="Times New Roman"/>
          <w:sz w:val="20"/>
          <w:szCs w:val="20"/>
        </w:rPr>
        <w:fldChar w:fldCharType="end"/>
      </w:r>
      <w:r w:rsidRPr="008D33FC">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 xml:space="preserve"> </w:t>
      </w:r>
      <w:r w:rsidR="008D33FC">
        <w:rPr>
          <w:rFonts w:ascii="Times New Roman" w:eastAsia="Times New Roman" w:hAnsi="Times New Roman" w:cs="Times New Roman"/>
          <w:sz w:val="20"/>
          <w:szCs w:val="20"/>
        </w:rPr>
        <w:t xml:space="preserve"> </w:t>
      </w:r>
    </w:p>
    <w:p w14:paraId="08165686" w14:textId="77777777" w:rsidR="00CF4185" w:rsidRPr="00D82292" w:rsidRDefault="0013142B">
      <w:pPr>
        <w:pStyle w:val="Ttulo2"/>
        <w:jc w:val="both"/>
        <w:rPr>
          <w:rFonts w:ascii="Times New Roman" w:eastAsia="Times New Roman" w:hAnsi="Times New Roman" w:cs="Times New Roman"/>
          <w:sz w:val="20"/>
          <w:szCs w:val="20"/>
        </w:rPr>
      </w:pPr>
      <w:bookmarkStart w:id="42" w:name="_Toc122692627"/>
      <w:r w:rsidRPr="00D82292">
        <w:rPr>
          <w:rFonts w:ascii="Times New Roman" w:eastAsia="Times New Roman" w:hAnsi="Times New Roman" w:cs="Times New Roman"/>
          <w:sz w:val="20"/>
          <w:szCs w:val="20"/>
        </w:rPr>
        <w:t>Artículo 25</w:t>
      </w:r>
      <w:bookmarkEnd w:id="42"/>
      <w:r w:rsidRPr="00D82292">
        <w:rPr>
          <w:rFonts w:ascii="Times New Roman" w:eastAsia="Times New Roman" w:hAnsi="Times New Roman" w:cs="Times New Roman"/>
          <w:sz w:val="20"/>
          <w:szCs w:val="20"/>
        </w:rPr>
        <w:t xml:space="preserve"> </w:t>
      </w:r>
    </w:p>
    <w:p w14:paraId="5C01F55F" w14:textId="4B06D1E5" w:rsidR="0006793F" w:rsidRPr="00D82292" w:rsidRDefault="0013142B" w:rsidP="0006793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MINSAL ha capacitado al personal sanitario, </w:t>
      </w:r>
      <w:proofErr w:type="spellStart"/>
      <w:r w:rsidRPr="00D82292">
        <w:rPr>
          <w:rFonts w:ascii="Times New Roman" w:eastAsia="Times New Roman" w:hAnsi="Times New Roman" w:cs="Times New Roman"/>
          <w:sz w:val="20"/>
          <w:szCs w:val="20"/>
        </w:rPr>
        <w:t>intersector</w:t>
      </w:r>
      <w:proofErr w:type="spellEnd"/>
      <w:r w:rsidRPr="00D82292">
        <w:rPr>
          <w:rFonts w:ascii="Times New Roman" w:eastAsia="Times New Roman" w:hAnsi="Times New Roman" w:cs="Times New Roman"/>
          <w:sz w:val="20"/>
          <w:szCs w:val="20"/>
        </w:rPr>
        <w:t xml:space="preserve"> y ciudadanía en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COMPIN, en materia de CCD, ha capacitado a funcionarios de la salud y realizado jornadas de difusión para el sector salud, </w:t>
      </w:r>
      <w:proofErr w:type="spellStart"/>
      <w:r w:rsidRPr="00D82292">
        <w:rPr>
          <w:rFonts w:ascii="Times New Roman" w:eastAsia="Times New Roman" w:hAnsi="Times New Roman" w:cs="Times New Roman"/>
          <w:sz w:val="20"/>
          <w:szCs w:val="20"/>
        </w:rPr>
        <w:t>intersector</w:t>
      </w:r>
      <w:proofErr w:type="spellEnd"/>
      <w:r w:rsidRPr="00D82292">
        <w:rPr>
          <w:rFonts w:ascii="Times New Roman" w:eastAsia="Times New Roman" w:hAnsi="Times New Roman" w:cs="Times New Roman"/>
          <w:sz w:val="20"/>
          <w:szCs w:val="20"/>
        </w:rPr>
        <w:t xml:space="preserve"> y sociedad civil, sobre DDHH, modelo biopsicosocial, la CIF, discapacidad y salud. Así mismo,  SENADIS en conjunto con el Servicio Civil, desarrolló cursos de capacitación</w:t>
      </w:r>
      <w:r w:rsidRPr="00D82292">
        <w:rPr>
          <w:rFonts w:ascii="Times New Roman" w:eastAsia="Times New Roman" w:hAnsi="Times New Roman" w:cs="Times New Roman"/>
          <w:sz w:val="20"/>
          <w:szCs w:val="20"/>
          <w:vertAlign w:val="superscript"/>
        </w:rPr>
        <w:footnoteReference w:id="230"/>
      </w:r>
      <w:r w:rsidRPr="00D82292">
        <w:rPr>
          <w:rFonts w:ascii="Times New Roman" w:eastAsia="Times New Roman" w:hAnsi="Times New Roman" w:cs="Times New Roman"/>
          <w:sz w:val="20"/>
          <w:szCs w:val="20"/>
        </w:rPr>
        <w:t>, destinados a funcionarias</w:t>
      </w:r>
      <w:r w:rsidR="00D82292" w:rsidRPr="00D82292">
        <w:rPr>
          <w:rFonts w:ascii="Times New Roman" w:eastAsia="Times New Roman" w:hAnsi="Times New Roman" w:cs="Times New Roman"/>
          <w:sz w:val="20"/>
          <w:szCs w:val="20"/>
        </w:rPr>
        <w:t>/os</w:t>
      </w:r>
      <w:r w:rsidRPr="00D82292">
        <w:rPr>
          <w:rFonts w:ascii="Times New Roman" w:eastAsia="Times New Roman" w:hAnsi="Times New Roman" w:cs="Times New Roman"/>
          <w:sz w:val="20"/>
          <w:szCs w:val="20"/>
        </w:rPr>
        <w:t xml:space="preserve"> públicos en materias relacionadas con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w:t>
      </w:r>
    </w:p>
    <w:p w14:paraId="522F1B2C" w14:textId="73F471A4" w:rsidR="00CF4185" w:rsidRPr="00D82292" w:rsidRDefault="0013142B" w:rsidP="0006793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Con relación a la accesibilidad en la información en salud sexual y reproductiva, en 2018</w:t>
      </w:r>
      <w:r w:rsidR="00744CE3">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se publicó el Manual de Sexualidad e Inclusión de </w:t>
      </w:r>
      <w:proofErr w:type="spellStart"/>
      <w:r w:rsidR="00A47BBC"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con una segunda edición en 2019</w:t>
      </w:r>
      <w:r w:rsidRPr="00D82292">
        <w:rPr>
          <w:rFonts w:ascii="Times New Roman" w:hAnsi="Times New Roman" w:cs="Times New Roman"/>
          <w:vertAlign w:val="superscript"/>
        </w:rPr>
        <w:footnoteReference w:id="231"/>
      </w:r>
      <w:r w:rsidRPr="00D82292">
        <w:rPr>
          <w:rFonts w:ascii="Times New Roman" w:eastAsia="Times New Roman" w:hAnsi="Times New Roman" w:cs="Times New Roman"/>
          <w:sz w:val="20"/>
          <w:szCs w:val="20"/>
        </w:rPr>
        <w:t xml:space="preserve">, que constituyó la base teórica para las capacitaciones que se realizaron al personal de Atención Primaria de Salud en 2018 y 2019 sobre derechos </w:t>
      </w:r>
      <w:r w:rsidRPr="00D82292">
        <w:rPr>
          <w:rFonts w:ascii="Times New Roman" w:eastAsia="Times New Roman" w:hAnsi="Times New Roman" w:cs="Times New Roman"/>
          <w:sz w:val="20"/>
          <w:szCs w:val="20"/>
        </w:rPr>
        <w:lastRenderedPageBreak/>
        <w:t xml:space="preserve">sexuales y reproductivos de </w:t>
      </w:r>
      <w:proofErr w:type="spellStart"/>
      <w:r w:rsidRPr="00D82292">
        <w:rPr>
          <w:rFonts w:ascii="Times New Roman" w:eastAsia="Times New Roman" w:hAnsi="Times New Roman" w:cs="Times New Roman"/>
          <w:sz w:val="20"/>
          <w:szCs w:val="20"/>
        </w:rPr>
        <w:t>PcD</w:t>
      </w:r>
      <w:proofErr w:type="spellEnd"/>
      <w:r w:rsidRPr="00D82292">
        <w:rPr>
          <w:rFonts w:ascii="Times New Roman" w:hAnsi="Times New Roman" w:cs="Times New Roman"/>
          <w:vertAlign w:val="superscript"/>
        </w:rPr>
        <w:footnoteReference w:id="232"/>
      </w:r>
      <w:r w:rsidRPr="00D82292">
        <w:rPr>
          <w:rFonts w:ascii="Times New Roman" w:eastAsia="Times New Roman" w:hAnsi="Times New Roman" w:cs="Times New Roman"/>
          <w:sz w:val="20"/>
          <w:szCs w:val="20"/>
        </w:rPr>
        <w:t>. Se capacitaron más de 400 profesionales de rehabilitación</w:t>
      </w:r>
      <w:r w:rsidRPr="00D82292">
        <w:rPr>
          <w:rFonts w:ascii="Times New Roman" w:hAnsi="Times New Roman" w:cs="Times New Roman"/>
          <w:vertAlign w:val="superscript"/>
        </w:rPr>
        <w:footnoteReference w:id="233"/>
      </w:r>
      <w:r w:rsidRPr="00D82292">
        <w:rPr>
          <w:rFonts w:ascii="Times New Roman" w:eastAsia="Times New Roman" w:hAnsi="Times New Roman" w:cs="Times New Roman"/>
          <w:sz w:val="20"/>
          <w:szCs w:val="20"/>
        </w:rPr>
        <w:t>. En 2020, se publicó la versión en lectura fácil del Manual</w:t>
      </w:r>
      <w:r w:rsidRPr="00D82292">
        <w:rPr>
          <w:rFonts w:ascii="Times New Roman" w:hAnsi="Times New Roman" w:cs="Times New Roman"/>
          <w:vertAlign w:val="superscript"/>
        </w:rPr>
        <w:footnoteReference w:id="234"/>
      </w:r>
      <w:r w:rsidR="00744CE3">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En 2021, </w:t>
      </w:r>
      <w:r w:rsidR="00744CE3">
        <w:rPr>
          <w:rFonts w:ascii="Times New Roman" w:eastAsia="Times New Roman" w:hAnsi="Times New Roman" w:cs="Times New Roman"/>
          <w:sz w:val="20"/>
          <w:szCs w:val="20"/>
        </w:rPr>
        <w:t>se suscribió</w:t>
      </w:r>
      <w:r w:rsidRPr="00D82292">
        <w:rPr>
          <w:rFonts w:ascii="Times New Roman" w:eastAsia="Times New Roman" w:hAnsi="Times New Roman" w:cs="Times New Roman"/>
          <w:sz w:val="20"/>
          <w:szCs w:val="20"/>
        </w:rPr>
        <w:t xml:space="preserve"> un nuevo convenio para elaborar material accesible</w:t>
      </w:r>
      <w:r w:rsidRPr="00D82292">
        <w:rPr>
          <w:rFonts w:ascii="Times New Roman" w:hAnsi="Times New Roman" w:cs="Times New Roman"/>
          <w:vertAlign w:val="superscript"/>
        </w:rPr>
        <w:footnoteReference w:id="235"/>
      </w:r>
      <w:r w:rsidRPr="00D82292">
        <w:rPr>
          <w:rFonts w:ascii="Times New Roman" w:eastAsia="Times New Roman" w:hAnsi="Times New Roman" w:cs="Times New Roman"/>
          <w:sz w:val="20"/>
          <w:szCs w:val="20"/>
        </w:rPr>
        <w:t xml:space="preserve"> sobre discapacidad y derechos sexuales y reproductivos.</w:t>
      </w:r>
    </w:p>
    <w:p w14:paraId="743242C5" w14:textId="77777777" w:rsidR="0006793F" w:rsidRPr="00D82292" w:rsidRDefault="0013142B" w:rsidP="0006793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Los formularios relacionados con la ley de aborto en tres causales</w:t>
      </w:r>
      <w:r w:rsidRPr="00D82292">
        <w:rPr>
          <w:rFonts w:ascii="Times New Roman" w:eastAsia="Times New Roman" w:hAnsi="Times New Roman" w:cs="Times New Roman"/>
          <w:sz w:val="20"/>
          <w:szCs w:val="20"/>
          <w:vertAlign w:val="superscript"/>
        </w:rPr>
        <w:footnoteReference w:id="236"/>
      </w:r>
      <w:r w:rsidRPr="00D82292">
        <w:rPr>
          <w:rFonts w:ascii="Times New Roman" w:eastAsia="Times New Roman" w:hAnsi="Times New Roman" w:cs="Times New Roman"/>
          <w:sz w:val="20"/>
          <w:szCs w:val="20"/>
        </w:rPr>
        <w:t xml:space="preserve"> fueron elaborados en braille y se repartieron a todos los establecimientos públicos de la red para estar disponibles en caso de que alguna mujer con discapacidad visual solicite atención. </w:t>
      </w:r>
    </w:p>
    <w:p w14:paraId="47386CF6" w14:textId="0FADC16C" w:rsidR="0006793F" w:rsidRPr="00D82292" w:rsidRDefault="0013142B" w:rsidP="0006793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N°21.331</w:t>
      </w:r>
      <w:r w:rsidRPr="00D82292">
        <w:rPr>
          <w:rFonts w:ascii="Times New Roman" w:hAnsi="Times New Roman" w:cs="Times New Roman"/>
          <w:vertAlign w:val="superscript"/>
        </w:rPr>
        <w:footnoteReference w:id="237"/>
      </w:r>
      <w:r w:rsidRPr="00D82292">
        <w:rPr>
          <w:rFonts w:ascii="Times New Roman" w:eastAsia="Times New Roman" w:hAnsi="Times New Roman" w:cs="Times New Roman"/>
          <w:sz w:val="20"/>
          <w:szCs w:val="20"/>
        </w:rPr>
        <w:t xml:space="preserve"> establece principios y derechos que deben ser considerados en el diseño e implementación de una política de salud mental con enfoque de DDHH. </w:t>
      </w:r>
    </w:p>
    <w:p w14:paraId="5AB8FAB3" w14:textId="001A1A30" w:rsidR="0006793F" w:rsidRPr="00D82292" w:rsidRDefault="0013142B" w:rsidP="0099373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MINSAL desarrolló un Plan Nacional de Salud Mental 2017-2025</w:t>
      </w:r>
      <w:r w:rsidRPr="00D82292">
        <w:rPr>
          <w:rFonts w:ascii="Times New Roman" w:hAnsi="Times New Roman" w:cs="Times New Roman"/>
          <w:vertAlign w:val="superscript"/>
        </w:rPr>
        <w:footnoteReference w:id="238"/>
      </w:r>
      <w:r w:rsidRPr="00D82292">
        <w:rPr>
          <w:rFonts w:ascii="Times New Roman" w:eastAsia="Times New Roman" w:hAnsi="Times New Roman" w:cs="Times New Roman"/>
          <w:sz w:val="20"/>
          <w:szCs w:val="20"/>
        </w:rPr>
        <w:t>. Desde la “Mesa asesora en temas de bienestar y salud mental en el contexto de la pandemia COVID-19”, se propuso crear un Consejo Asesor en Salud Mental</w:t>
      </w:r>
      <w:r w:rsidRPr="00D82292">
        <w:rPr>
          <w:rFonts w:ascii="Times New Roman" w:hAnsi="Times New Roman" w:cs="Times New Roman"/>
          <w:vertAlign w:val="superscript"/>
        </w:rPr>
        <w:footnoteReference w:id="239"/>
      </w:r>
      <w:r w:rsidRPr="00D82292">
        <w:rPr>
          <w:rFonts w:ascii="Times New Roman" w:eastAsia="Times New Roman" w:hAnsi="Times New Roman" w:cs="Times New Roman"/>
          <w:sz w:val="20"/>
          <w:szCs w:val="20"/>
        </w:rPr>
        <w:t>, de carácter institucional y permanente, conformado con la mayor diversidad posible de actores, en especial relacionados a grupos de usuarios. No obstante lo anterior, el Gobierno ha propuesto presentar una ley de salud mental integral que potencie el desarrollo de una red organizada en el modelo comunitario de salud mental,</w:t>
      </w:r>
      <w:r w:rsidRPr="00D82292">
        <w:rPr>
          <w:rFonts w:ascii="Times New Roman" w:hAnsi="Times New Roman" w:cs="Times New Roman"/>
          <w:vertAlign w:val="superscript"/>
        </w:rPr>
        <w:footnoteReference w:id="240"/>
      </w:r>
      <w:r w:rsidRPr="00D82292">
        <w:rPr>
          <w:rFonts w:ascii="Times New Roman" w:eastAsia="Times New Roman" w:hAnsi="Times New Roman" w:cs="Times New Roman"/>
          <w:sz w:val="20"/>
          <w:szCs w:val="20"/>
        </w:rPr>
        <w:t xml:space="preserve"> duplicando el presupuesto destinado a la materia y creando 15 nuevos </w:t>
      </w:r>
      <w:r w:rsidR="0099373D" w:rsidRPr="00D82292">
        <w:rPr>
          <w:rFonts w:ascii="Times New Roman" w:eastAsia="Times New Roman" w:hAnsi="Times New Roman" w:cs="Times New Roman"/>
          <w:sz w:val="20"/>
          <w:szCs w:val="20"/>
        </w:rPr>
        <w:t xml:space="preserve">Centros Comunitarios de Salud Mental </w:t>
      </w:r>
      <w:r w:rsidRPr="00D82292">
        <w:rPr>
          <w:rFonts w:ascii="Times New Roman" w:eastAsia="Times New Roman" w:hAnsi="Times New Roman" w:cs="Times New Roman"/>
          <w:sz w:val="20"/>
          <w:szCs w:val="20"/>
        </w:rPr>
        <w:t xml:space="preserve">en todas las regiones y centros diurnos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mental</w:t>
      </w:r>
      <w:r w:rsidRPr="00D82292">
        <w:rPr>
          <w:rFonts w:ascii="Times New Roman" w:hAnsi="Times New Roman" w:cs="Times New Roman"/>
          <w:vertAlign w:val="superscript"/>
        </w:rPr>
        <w:footnoteReference w:id="241"/>
      </w:r>
      <w:r w:rsidRPr="00D82292">
        <w:rPr>
          <w:rFonts w:ascii="Times New Roman" w:eastAsia="Times New Roman" w:hAnsi="Times New Roman" w:cs="Times New Roman"/>
          <w:sz w:val="20"/>
          <w:szCs w:val="20"/>
        </w:rPr>
        <w:t>, incorporando un foco de salud mental de NNA en el Programa Chile Crece Contigo</w:t>
      </w:r>
      <w:r w:rsidRPr="00D82292">
        <w:rPr>
          <w:rFonts w:ascii="Times New Roman" w:hAnsi="Times New Roman" w:cs="Times New Roman"/>
          <w:vertAlign w:val="superscript"/>
        </w:rPr>
        <w:footnoteReference w:id="242"/>
      </w:r>
      <w:r w:rsidRPr="00D82292">
        <w:rPr>
          <w:rFonts w:ascii="Times New Roman" w:eastAsia="Times New Roman" w:hAnsi="Times New Roman" w:cs="Times New Roman"/>
          <w:sz w:val="20"/>
          <w:szCs w:val="20"/>
        </w:rPr>
        <w:t>.</w:t>
      </w:r>
    </w:p>
    <w:p w14:paraId="05767CFF" w14:textId="77777777" w:rsidR="0006793F" w:rsidRPr="00D82292" w:rsidRDefault="0013142B" w:rsidP="0006793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2021</w:t>
      </w:r>
      <w:r w:rsidRPr="00D82292">
        <w:rPr>
          <w:rFonts w:ascii="Times New Roman" w:hAnsi="Times New Roman" w:cs="Times New Roman"/>
          <w:vertAlign w:val="superscript"/>
        </w:rPr>
        <w:footnoteReference w:id="243"/>
      </w:r>
      <w:r w:rsidRPr="00D82292">
        <w:rPr>
          <w:rFonts w:ascii="Times New Roman" w:eastAsia="Times New Roman" w:hAnsi="Times New Roman" w:cs="Times New Roman"/>
          <w:sz w:val="20"/>
          <w:szCs w:val="20"/>
        </w:rPr>
        <w:t xml:space="preserve">, PASMI atendió a 37.699 </w:t>
      </w:r>
      <w:r w:rsidR="0006793F" w:rsidRPr="00D82292">
        <w:rPr>
          <w:rFonts w:ascii="Times New Roman" w:eastAsia="Times New Roman" w:hAnsi="Times New Roman" w:cs="Times New Roman"/>
          <w:sz w:val="20"/>
          <w:szCs w:val="20"/>
        </w:rPr>
        <w:t>niñas/os</w:t>
      </w:r>
      <w:r w:rsidRPr="00D82292">
        <w:rPr>
          <w:rFonts w:ascii="Times New Roman" w:eastAsia="Times New Roman" w:hAnsi="Times New Roman" w:cs="Times New Roman"/>
          <w:sz w:val="20"/>
          <w:szCs w:val="20"/>
        </w:rPr>
        <w:t xml:space="preserve"> en todas las regiones del país, sobre un total de 147.324 consultas de salud mental realizadas. En 2022, el programa se amplió a 90 comunas, proyectando una población beneficiaria de 45.096 </w:t>
      </w:r>
      <w:r w:rsidR="0006793F" w:rsidRPr="00D82292">
        <w:rPr>
          <w:rFonts w:ascii="Times New Roman" w:eastAsia="Times New Roman" w:hAnsi="Times New Roman" w:cs="Times New Roman"/>
          <w:sz w:val="20"/>
          <w:szCs w:val="20"/>
        </w:rPr>
        <w:t>niñas/os</w:t>
      </w:r>
      <w:r w:rsidRPr="00D82292">
        <w:rPr>
          <w:rFonts w:ascii="Times New Roman" w:eastAsia="Times New Roman" w:hAnsi="Times New Roman" w:cs="Times New Roman"/>
          <w:sz w:val="20"/>
          <w:szCs w:val="20"/>
        </w:rPr>
        <w:t xml:space="preserve">, faltando aún implementarlo en 256 comunas del país. </w:t>
      </w:r>
      <w:r w:rsidR="0006793F" w:rsidRPr="00D82292">
        <w:rPr>
          <w:rFonts w:ascii="Times New Roman" w:eastAsia="Times New Roman" w:hAnsi="Times New Roman" w:cs="Times New Roman"/>
          <w:sz w:val="20"/>
          <w:szCs w:val="20"/>
        </w:rPr>
        <w:t>L</w:t>
      </w:r>
      <w:r w:rsidRPr="00D82292">
        <w:rPr>
          <w:rFonts w:ascii="Times New Roman" w:eastAsia="Times New Roman" w:hAnsi="Times New Roman" w:cs="Times New Roman"/>
          <w:sz w:val="20"/>
          <w:szCs w:val="20"/>
        </w:rPr>
        <w:t>a Subsecretaría de la Niñez propuso reformular el PASMI para ampliar el tramo etario que puede acceder al programa e incorporar un componente preventivo de detección precoz de riesgo de trastorno o trastorno de salud mental. Esto se realizará mediante la instalación de controles de salud mental infantil a los 7 meses, 2,5 años, 4 años y 7 años. A su vez, se diseñará una canasta de prestaciones pertinente y basada en evidencia para el tramo de infantes entre 0 y 2 años que pueda implementarse a partir del 2024.</w:t>
      </w:r>
    </w:p>
    <w:p w14:paraId="2DA5FF8E" w14:textId="4F62F57B" w:rsidR="0006793F" w:rsidRPr="0004204F" w:rsidRDefault="0013142B" w:rsidP="0006793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Dentro del Sistema Universal de Salud que propone el Gobierno, se le da</w:t>
      </w:r>
      <w:r w:rsidR="00774187">
        <w:rPr>
          <w:rFonts w:ascii="Times New Roman" w:eastAsia="Times New Roman" w:hAnsi="Times New Roman" w:cs="Times New Roman"/>
          <w:sz w:val="20"/>
          <w:szCs w:val="20"/>
        </w:rPr>
        <w:t>rá prioridad a la salud mental</w:t>
      </w:r>
      <w:r w:rsidRPr="0004204F">
        <w:rPr>
          <w:rFonts w:ascii="Times New Roman" w:eastAsia="Times New Roman" w:hAnsi="Times New Roman" w:cs="Times New Roman"/>
          <w:sz w:val="20"/>
          <w:szCs w:val="20"/>
        </w:rPr>
        <w:t>, con eje en la perspectiva de género y de DDHH</w:t>
      </w:r>
      <w:r w:rsidRPr="0004204F">
        <w:rPr>
          <w:rFonts w:ascii="Times New Roman" w:hAnsi="Times New Roman" w:cs="Times New Roman"/>
          <w:vertAlign w:val="superscript"/>
        </w:rPr>
        <w:footnoteReference w:id="244"/>
      </w:r>
      <w:r w:rsidRPr="0004204F">
        <w:rPr>
          <w:rFonts w:ascii="Times New Roman" w:eastAsia="Times New Roman" w:hAnsi="Times New Roman" w:cs="Times New Roman"/>
          <w:sz w:val="20"/>
          <w:szCs w:val="20"/>
        </w:rPr>
        <w:t>.</w:t>
      </w:r>
    </w:p>
    <w:p w14:paraId="5449B7E9" w14:textId="113B2EBC" w:rsidR="0006793F" w:rsidRPr="00D82292" w:rsidRDefault="0013142B" w:rsidP="0006793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04204F">
        <w:rPr>
          <w:rFonts w:ascii="Times New Roman" w:eastAsia="Times New Roman" w:hAnsi="Times New Roman" w:cs="Times New Roman"/>
          <w:sz w:val="20"/>
          <w:szCs w:val="20"/>
        </w:rPr>
        <w:t xml:space="preserve">Además de lo señalado en los párrafos </w:t>
      </w:r>
      <w:r w:rsidR="0004204F" w:rsidRPr="0004204F">
        <w:rPr>
          <w:rFonts w:ascii="Times New Roman" w:eastAsia="Times New Roman" w:hAnsi="Times New Roman" w:cs="Times New Roman"/>
          <w:sz w:val="20"/>
          <w:szCs w:val="20"/>
        </w:rPr>
        <w:fldChar w:fldCharType="begin"/>
      </w:r>
      <w:r w:rsidR="0004204F" w:rsidRPr="0004204F">
        <w:rPr>
          <w:rFonts w:ascii="Times New Roman" w:eastAsia="Times New Roman" w:hAnsi="Times New Roman" w:cs="Times New Roman"/>
          <w:sz w:val="20"/>
          <w:szCs w:val="20"/>
        </w:rPr>
        <w:instrText xml:space="preserve"> REF _Ref122703089 \r \h </w:instrText>
      </w:r>
      <w:r w:rsidR="0004204F">
        <w:rPr>
          <w:rFonts w:ascii="Times New Roman" w:eastAsia="Times New Roman" w:hAnsi="Times New Roman" w:cs="Times New Roman"/>
          <w:sz w:val="20"/>
          <w:szCs w:val="20"/>
        </w:rPr>
        <w:instrText xml:space="preserve"> \* MERGEFORMAT </w:instrText>
      </w:r>
      <w:r w:rsidR="0004204F" w:rsidRPr="0004204F">
        <w:rPr>
          <w:rFonts w:ascii="Times New Roman" w:eastAsia="Times New Roman" w:hAnsi="Times New Roman" w:cs="Times New Roman"/>
          <w:sz w:val="20"/>
          <w:szCs w:val="20"/>
        </w:rPr>
      </w:r>
      <w:r w:rsidR="0004204F" w:rsidRPr="0004204F">
        <w:rPr>
          <w:rFonts w:ascii="Times New Roman" w:eastAsia="Times New Roman" w:hAnsi="Times New Roman" w:cs="Times New Roman"/>
          <w:sz w:val="20"/>
          <w:szCs w:val="20"/>
        </w:rPr>
        <w:fldChar w:fldCharType="separate"/>
      </w:r>
      <w:r w:rsidR="0004204F" w:rsidRPr="0004204F">
        <w:rPr>
          <w:rFonts w:ascii="Times New Roman" w:eastAsia="Times New Roman" w:hAnsi="Times New Roman" w:cs="Times New Roman"/>
          <w:sz w:val="20"/>
          <w:szCs w:val="20"/>
        </w:rPr>
        <w:t>55</w:t>
      </w:r>
      <w:r w:rsidR="0004204F" w:rsidRPr="0004204F">
        <w:rPr>
          <w:rFonts w:ascii="Times New Roman" w:eastAsia="Times New Roman" w:hAnsi="Times New Roman" w:cs="Times New Roman"/>
          <w:sz w:val="20"/>
          <w:szCs w:val="20"/>
        </w:rPr>
        <w:fldChar w:fldCharType="end"/>
      </w:r>
      <w:r w:rsidR="0004204F" w:rsidRPr="0004204F">
        <w:rPr>
          <w:rFonts w:ascii="Times New Roman" w:eastAsia="Times New Roman" w:hAnsi="Times New Roman" w:cs="Times New Roman"/>
          <w:sz w:val="20"/>
          <w:szCs w:val="20"/>
        </w:rPr>
        <w:t>-</w:t>
      </w:r>
      <w:r w:rsidR="0004204F" w:rsidRPr="0004204F">
        <w:rPr>
          <w:rFonts w:ascii="Times New Roman" w:eastAsia="Times New Roman" w:hAnsi="Times New Roman" w:cs="Times New Roman"/>
          <w:sz w:val="20"/>
          <w:szCs w:val="20"/>
        </w:rPr>
        <w:fldChar w:fldCharType="begin"/>
      </w:r>
      <w:r w:rsidR="0004204F" w:rsidRPr="0004204F">
        <w:rPr>
          <w:rFonts w:ascii="Times New Roman" w:eastAsia="Times New Roman" w:hAnsi="Times New Roman" w:cs="Times New Roman"/>
          <w:sz w:val="20"/>
          <w:szCs w:val="20"/>
        </w:rPr>
        <w:instrText xml:space="preserve"> REF _Ref122703689 \r \h </w:instrText>
      </w:r>
      <w:r w:rsidR="0004204F">
        <w:rPr>
          <w:rFonts w:ascii="Times New Roman" w:eastAsia="Times New Roman" w:hAnsi="Times New Roman" w:cs="Times New Roman"/>
          <w:sz w:val="20"/>
          <w:szCs w:val="20"/>
        </w:rPr>
        <w:instrText xml:space="preserve"> \* MERGEFORMAT </w:instrText>
      </w:r>
      <w:r w:rsidR="0004204F" w:rsidRPr="0004204F">
        <w:rPr>
          <w:rFonts w:ascii="Times New Roman" w:eastAsia="Times New Roman" w:hAnsi="Times New Roman" w:cs="Times New Roman"/>
          <w:sz w:val="20"/>
          <w:szCs w:val="20"/>
        </w:rPr>
      </w:r>
      <w:r w:rsidR="0004204F" w:rsidRPr="0004204F">
        <w:rPr>
          <w:rFonts w:ascii="Times New Roman" w:eastAsia="Times New Roman" w:hAnsi="Times New Roman" w:cs="Times New Roman"/>
          <w:sz w:val="20"/>
          <w:szCs w:val="20"/>
        </w:rPr>
        <w:fldChar w:fldCharType="separate"/>
      </w:r>
      <w:r w:rsidR="0004204F" w:rsidRPr="0004204F">
        <w:rPr>
          <w:rFonts w:ascii="Times New Roman" w:eastAsia="Times New Roman" w:hAnsi="Times New Roman" w:cs="Times New Roman"/>
          <w:sz w:val="20"/>
          <w:szCs w:val="20"/>
        </w:rPr>
        <w:t>70</w:t>
      </w:r>
      <w:r w:rsidR="0004204F" w:rsidRPr="0004204F">
        <w:rPr>
          <w:rFonts w:ascii="Times New Roman" w:eastAsia="Times New Roman" w:hAnsi="Times New Roman" w:cs="Times New Roman"/>
          <w:sz w:val="20"/>
          <w:szCs w:val="20"/>
        </w:rPr>
        <w:fldChar w:fldCharType="end"/>
      </w:r>
      <w:r w:rsidRPr="0004204F">
        <w:rPr>
          <w:rFonts w:ascii="Times New Roman" w:eastAsia="Times New Roman" w:hAnsi="Times New Roman" w:cs="Times New Roman"/>
          <w:sz w:val="20"/>
          <w:szCs w:val="20"/>
        </w:rPr>
        <w:t>, y en relación con el acceso a ventilación mecánica, no existió discriminación basada en la discapacidad para el uso</w:t>
      </w:r>
      <w:r w:rsidRPr="00D82292">
        <w:rPr>
          <w:rFonts w:ascii="Times New Roman" w:eastAsia="Times New Roman" w:hAnsi="Times New Roman" w:cs="Times New Roman"/>
          <w:sz w:val="20"/>
          <w:szCs w:val="20"/>
        </w:rPr>
        <w:t xml:space="preserve"> prioritario de este tipo de implementos.</w:t>
      </w:r>
      <w:r w:rsidRPr="00D82292">
        <w:rPr>
          <w:rFonts w:ascii="Times New Roman" w:eastAsia="Times New Roman" w:hAnsi="Times New Roman" w:cs="Times New Roman"/>
          <w:sz w:val="20"/>
          <w:szCs w:val="20"/>
          <w:highlight w:val="white"/>
        </w:rPr>
        <w:t xml:space="preserve"> Se conformó una mesa de trabajo entre MINSAL, el Observatorio de Participación Ciudadana y No Discriminación y SENADIS para resguardar la no discriminación de </w:t>
      </w:r>
      <w:proofErr w:type="spellStart"/>
      <w:r w:rsidRPr="00D82292">
        <w:rPr>
          <w:rFonts w:ascii="Times New Roman" w:eastAsia="Times New Roman" w:hAnsi="Times New Roman" w:cs="Times New Roman"/>
          <w:sz w:val="20"/>
          <w:szCs w:val="20"/>
          <w:highlight w:val="white"/>
        </w:rPr>
        <w:t>PcD</w:t>
      </w:r>
      <w:proofErr w:type="spellEnd"/>
      <w:r w:rsidRPr="00D82292">
        <w:rPr>
          <w:rFonts w:ascii="Times New Roman" w:eastAsia="Times New Roman" w:hAnsi="Times New Roman" w:cs="Times New Roman"/>
          <w:sz w:val="20"/>
          <w:szCs w:val="20"/>
          <w:highlight w:val="white"/>
        </w:rPr>
        <w:t xml:space="preserve"> en la atención de salud, mediante apoyo y gestión de casos complejos, velando por el respeto de los derechos y dignidad de las </w:t>
      </w:r>
      <w:proofErr w:type="spellStart"/>
      <w:r w:rsidRPr="00D82292">
        <w:rPr>
          <w:rFonts w:ascii="Times New Roman" w:eastAsia="Times New Roman" w:hAnsi="Times New Roman" w:cs="Times New Roman"/>
          <w:sz w:val="20"/>
          <w:szCs w:val="20"/>
          <w:highlight w:val="white"/>
        </w:rPr>
        <w:t>PcD</w:t>
      </w:r>
      <w:proofErr w:type="spellEnd"/>
      <w:r w:rsidRPr="00D82292">
        <w:rPr>
          <w:rFonts w:ascii="Times New Roman" w:eastAsia="Times New Roman" w:hAnsi="Times New Roman" w:cs="Times New Roman"/>
          <w:sz w:val="20"/>
          <w:szCs w:val="20"/>
          <w:highlight w:val="white"/>
        </w:rPr>
        <w:t xml:space="preserve">, sus cuidadores y familias. </w:t>
      </w:r>
    </w:p>
    <w:p w14:paraId="2B2150DE" w14:textId="558F2807" w:rsidR="00CF4185" w:rsidRPr="00D82292" w:rsidRDefault="0013142B" w:rsidP="0006793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cuanto a datos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resid</w:t>
      </w:r>
      <w:r w:rsidR="0006793F" w:rsidRPr="00D82292">
        <w:rPr>
          <w:rFonts w:ascii="Times New Roman" w:eastAsia="Times New Roman" w:hAnsi="Times New Roman" w:cs="Times New Roman"/>
          <w:sz w:val="20"/>
          <w:szCs w:val="20"/>
        </w:rPr>
        <w:t xml:space="preserve">encia que contrajeron COVID-19 y la vacunación, véase </w:t>
      </w:r>
      <w:r w:rsidR="0006793F" w:rsidRPr="0004204F">
        <w:rPr>
          <w:rFonts w:ascii="Times New Roman" w:eastAsia="Times New Roman" w:hAnsi="Times New Roman" w:cs="Times New Roman"/>
          <w:sz w:val="20"/>
          <w:szCs w:val="20"/>
        </w:rPr>
        <w:t>el párrafo</w:t>
      </w:r>
      <w:r w:rsidR="0004204F" w:rsidRPr="0004204F">
        <w:rPr>
          <w:rFonts w:ascii="Times New Roman" w:eastAsia="Times New Roman" w:hAnsi="Times New Roman" w:cs="Times New Roman"/>
          <w:sz w:val="20"/>
          <w:szCs w:val="20"/>
        </w:rPr>
        <w:t xml:space="preserve"> </w:t>
      </w:r>
      <w:r w:rsidR="0004204F" w:rsidRPr="0004204F">
        <w:rPr>
          <w:rFonts w:ascii="Times New Roman" w:eastAsia="Times New Roman" w:hAnsi="Times New Roman" w:cs="Times New Roman"/>
          <w:sz w:val="20"/>
          <w:szCs w:val="20"/>
        </w:rPr>
        <w:fldChar w:fldCharType="begin"/>
      </w:r>
      <w:r w:rsidR="0004204F" w:rsidRPr="0004204F">
        <w:rPr>
          <w:rFonts w:ascii="Times New Roman" w:eastAsia="Times New Roman" w:hAnsi="Times New Roman" w:cs="Times New Roman"/>
          <w:sz w:val="20"/>
          <w:szCs w:val="20"/>
        </w:rPr>
        <w:instrText xml:space="preserve"> REF _Ref122703707 \r \h </w:instrText>
      </w:r>
      <w:r w:rsidR="0004204F">
        <w:rPr>
          <w:rFonts w:ascii="Times New Roman" w:eastAsia="Times New Roman" w:hAnsi="Times New Roman" w:cs="Times New Roman"/>
          <w:sz w:val="20"/>
          <w:szCs w:val="20"/>
        </w:rPr>
        <w:instrText xml:space="preserve"> \* MERGEFORMAT </w:instrText>
      </w:r>
      <w:r w:rsidR="0004204F" w:rsidRPr="0004204F">
        <w:rPr>
          <w:rFonts w:ascii="Times New Roman" w:eastAsia="Times New Roman" w:hAnsi="Times New Roman" w:cs="Times New Roman"/>
          <w:sz w:val="20"/>
          <w:szCs w:val="20"/>
        </w:rPr>
      </w:r>
      <w:r w:rsidR="0004204F" w:rsidRPr="0004204F">
        <w:rPr>
          <w:rFonts w:ascii="Times New Roman" w:eastAsia="Times New Roman" w:hAnsi="Times New Roman" w:cs="Times New Roman"/>
          <w:sz w:val="20"/>
          <w:szCs w:val="20"/>
        </w:rPr>
        <w:fldChar w:fldCharType="separate"/>
      </w:r>
      <w:r w:rsidR="0004204F" w:rsidRPr="0004204F">
        <w:rPr>
          <w:rFonts w:ascii="Times New Roman" w:eastAsia="Times New Roman" w:hAnsi="Times New Roman" w:cs="Times New Roman"/>
          <w:sz w:val="20"/>
          <w:szCs w:val="20"/>
        </w:rPr>
        <w:t>119</w:t>
      </w:r>
      <w:r w:rsidR="0004204F" w:rsidRPr="0004204F">
        <w:rPr>
          <w:rFonts w:ascii="Times New Roman" w:eastAsia="Times New Roman" w:hAnsi="Times New Roman" w:cs="Times New Roman"/>
          <w:sz w:val="20"/>
          <w:szCs w:val="20"/>
        </w:rPr>
        <w:fldChar w:fldCharType="end"/>
      </w:r>
      <w:r w:rsidR="0006793F" w:rsidRPr="0004204F">
        <w:rPr>
          <w:rFonts w:ascii="Times New Roman" w:eastAsia="Times New Roman" w:hAnsi="Times New Roman" w:cs="Times New Roman"/>
          <w:sz w:val="20"/>
          <w:szCs w:val="20"/>
        </w:rPr>
        <w:t xml:space="preserve">. </w:t>
      </w:r>
      <w:r w:rsidRPr="0004204F">
        <w:rPr>
          <w:rFonts w:ascii="Times New Roman" w:eastAsia="Times New Roman" w:hAnsi="Times New Roman" w:cs="Times New Roman"/>
          <w:sz w:val="20"/>
          <w:szCs w:val="20"/>
        </w:rPr>
        <w:t xml:space="preserve">Con respecto a las Residencias sanitarias disponibles para el ingreso de </w:t>
      </w:r>
      <w:proofErr w:type="spellStart"/>
      <w:r w:rsidR="00A47BBC" w:rsidRPr="0004204F">
        <w:rPr>
          <w:rFonts w:ascii="Times New Roman" w:eastAsia="Times New Roman" w:hAnsi="Times New Roman" w:cs="Times New Roman"/>
          <w:sz w:val="20"/>
          <w:szCs w:val="20"/>
        </w:rPr>
        <w:t>PcD</w:t>
      </w:r>
      <w:proofErr w:type="spellEnd"/>
      <w:r w:rsidR="00A47BBC" w:rsidRPr="0004204F">
        <w:rPr>
          <w:rFonts w:ascii="Times New Roman" w:eastAsia="Times New Roman" w:hAnsi="Times New Roman" w:cs="Times New Roman"/>
          <w:sz w:val="20"/>
          <w:szCs w:val="20"/>
        </w:rPr>
        <w:t xml:space="preserve"> </w:t>
      </w:r>
      <w:r w:rsidRPr="0004204F">
        <w:rPr>
          <w:rFonts w:ascii="Times New Roman" w:eastAsia="Times New Roman" w:hAnsi="Times New Roman" w:cs="Times New Roman"/>
          <w:sz w:val="20"/>
          <w:szCs w:val="20"/>
        </w:rPr>
        <w:t>con COVID-19, con sospecha</w:t>
      </w:r>
      <w:r w:rsidRPr="00D82292">
        <w:rPr>
          <w:rFonts w:ascii="Times New Roman" w:eastAsia="Times New Roman" w:hAnsi="Times New Roman" w:cs="Times New Roman"/>
          <w:sz w:val="20"/>
          <w:szCs w:val="20"/>
        </w:rPr>
        <w:t xml:space="preserve"> de contagio o contacto estrecho, hubo 118 beneficiarios/as y en Residencias transitorias que entregaron servicios básicos de atención y cuidado para situaciones de emergencia crítica en las residencias, 86 beneficiarios/as.</w:t>
      </w:r>
      <w:r w:rsidR="0006793F" w:rsidRPr="00D82292">
        <w:rPr>
          <w:rFonts w:ascii="Times New Roman" w:eastAsia="Times New Roman" w:hAnsi="Times New Roman" w:cs="Times New Roman"/>
          <w:sz w:val="20"/>
          <w:szCs w:val="20"/>
        </w:rPr>
        <w:t xml:space="preserve"> </w:t>
      </w:r>
    </w:p>
    <w:p w14:paraId="38282BB7" w14:textId="77777777" w:rsidR="00CF4185" w:rsidRPr="00D82292" w:rsidRDefault="0013142B">
      <w:pPr>
        <w:pStyle w:val="Ttulo2"/>
        <w:rPr>
          <w:rFonts w:ascii="Times New Roman" w:eastAsia="Times New Roman" w:hAnsi="Times New Roman" w:cs="Times New Roman"/>
          <w:b w:val="0"/>
          <w:sz w:val="20"/>
          <w:szCs w:val="20"/>
          <w:highlight w:val="white"/>
        </w:rPr>
      </w:pPr>
      <w:bookmarkStart w:id="43" w:name="_Toc122692628"/>
      <w:r w:rsidRPr="00D82292">
        <w:rPr>
          <w:rFonts w:ascii="Times New Roman" w:eastAsia="Times New Roman" w:hAnsi="Times New Roman" w:cs="Times New Roman"/>
          <w:sz w:val="20"/>
          <w:szCs w:val="20"/>
        </w:rPr>
        <w:lastRenderedPageBreak/>
        <w:t>Artículo 26</w:t>
      </w:r>
      <w:bookmarkEnd w:id="43"/>
    </w:p>
    <w:p w14:paraId="7821E7DD" w14:textId="77777777" w:rsidR="00CA15A4" w:rsidRPr="00D82292" w:rsidRDefault="0013142B" w:rsidP="0099373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 SENADIS, desde 2016, ha apoyado la implementación de más de 200 dispositivos de rehabilitación de diversa complejidad en las 16 regiones del país, incorporando el enfoque de</w:t>
      </w:r>
      <w:r w:rsidR="0099373D" w:rsidRPr="00D82292">
        <w:rPr>
          <w:rFonts w:ascii="Times New Roman" w:hAnsi="Times New Roman" w:cs="Times New Roman"/>
        </w:rPr>
        <w:t xml:space="preserve"> </w:t>
      </w:r>
      <w:r w:rsidR="0099373D" w:rsidRPr="00D82292">
        <w:rPr>
          <w:rFonts w:ascii="Times New Roman" w:eastAsia="Times New Roman" w:hAnsi="Times New Roman" w:cs="Times New Roman"/>
          <w:sz w:val="20"/>
          <w:szCs w:val="20"/>
        </w:rPr>
        <w:t>rehabilitación de base comunitaria</w:t>
      </w:r>
      <w:r w:rsidRPr="00D82292">
        <w:rPr>
          <w:rFonts w:ascii="Times New Roman" w:eastAsia="Times New Roman" w:hAnsi="Times New Roman" w:cs="Times New Roman"/>
          <w:sz w:val="20"/>
          <w:szCs w:val="20"/>
        </w:rPr>
        <w:t xml:space="preserve">, acercándolos a las comunidades donde residen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incluidas zonas remotas y rurales.</w:t>
      </w:r>
    </w:p>
    <w:p w14:paraId="47C90810" w14:textId="77777777" w:rsidR="00CF4185" w:rsidRPr="00D82292" w:rsidRDefault="0013142B" w:rsidP="00CA15A4">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cuanto al presupuesto de AATT de SENADIS:</w:t>
      </w:r>
    </w:p>
    <w:tbl>
      <w:tblPr>
        <w:tblStyle w:val="a4"/>
        <w:tblW w:w="92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2295"/>
        <w:gridCol w:w="2490"/>
        <w:gridCol w:w="2625"/>
      </w:tblGrid>
      <w:tr w:rsidR="00CF4185" w:rsidRPr="00D82292" w14:paraId="45D37260" w14:textId="77777777">
        <w:tc>
          <w:tcPr>
            <w:tcW w:w="1800" w:type="dxa"/>
            <w:shd w:val="clear" w:color="auto" w:fill="auto"/>
            <w:tcMar>
              <w:top w:w="43" w:type="dxa"/>
              <w:left w:w="43" w:type="dxa"/>
              <w:bottom w:w="43" w:type="dxa"/>
              <w:right w:w="43" w:type="dxa"/>
            </w:tcMar>
            <w:vAlign w:val="center"/>
          </w:tcPr>
          <w:p w14:paraId="0647348B"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AÑO (</w:t>
            </w:r>
            <w:proofErr w:type="spellStart"/>
            <w:r w:rsidRPr="00D82292">
              <w:rPr>
                <w:rFonts w:ascii="Times New Roman" w:eastAsia="Times New Roman" w:hAnsi="Times New Roman" w:cs="Times New Roman"/>
                <w:b/>
                <w:sz w:val="20"/>
                <w:szCs w:val="20"/>
              </w:rPr>
              <w:t>ChiSol</w:t>
            </w:r>
            <w:proofErr w:type="spellEnd"/>
            <w:r w:rsidRPr="00D82292">
              <w:rPr>
                <w:rFonts w:ascii="Times New Roman" w:eastAsia="Times New Roman" w:hAnsi="Times New Roman" w:cs="Times New Roman"/>
                <w:b/>
                <w:sz w:val="20"/>
                <w:szCs w:val="20"/>
              </w:rPr>
              <w:t xml:space="preserve">) </w:t>
            </w:r>
          </w:p>
        </w:tc>
        <w:tc>
          <w:tcPr>
            <w:tcW w:w="2295" w:type="dxa"/>
            <w:shd w:val="clear" w:color="auto" w:fill="auto"/>
            <w:tcMar>
              <w:top w:w="43" w:type="dxa"/>
              <w:left w:w="43" w:type="dxa"/>
              <w:bottom w:w="43" w:type="dxa"/>
              <w:right w:w="43" w:type="dxa"/>
            </w:tcMar>
            <w:vAlign w:val="center"/>
          </w:tcPr>
          <w:p w14:paraId="74B76D18"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proofErr w:type="spellStart"/>
            <w:r w:rsidRPr="00D82292">
              <w:rPr>
                <w:rFonts w:ascii="Times New Roman" w:eastAsia="Times New Roman" w:hAnsi="Times New Roman" w:cs="Times New Roman"/>
                <w:b/>
                <w:sz w:val="20"/>
                <w:szCs w:val="20"/>
              </w:rPr>
              <w:t>Ppto</w:t>
            </w:r>
            <w:proofErr w:type="spellEnd"/>
            <w:r w:rsidRPr="00D82292">
              <w:rPr>
                <w:rFonts w:ascii="Times New Roman" w:eastAsia="Times New Roman" w:hAnsi="Times New Roman" w:cs="Times New Roman"/>
                <w:b/>
                <w:sz w:val="20"/>
                <w:szCs w:val="20"/>
              </w:rPr>
              <w:t xml:space="preserve">. Regular </w:t>
            </w:r>
          </w:p>
        </w:tc>
        <w:tc>
          <w:tcPr>
            <w:tcW w:w="2490" w:type="dxa"/>
            <w:shd w:val="clear" w:color="auto" w:fill="auto"/>
            <w:tcMar>
              <w:top w:w="43" w:type="dxa"/>
              <w:left w:w="43" w:type="dxa"/>
              <w:bottom w:w="43" w:type="dxa"/>
              <w:right w:w="43" w:type="dxa"/>
            </w:tcMar>
            <w:vAlign w:val="center"/>
          </w:tcPr>
          <w:p w14:paraId="3BE11F31"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proofErr w:type="spellStart"/>
            <w:r w:rsidRPr="00D82292">
              <w:rPr>
                <w:rFonts w:ascii="Times New Roman" w:eastAsia="Times New Roman" w:hAnsi="Times New Roman" w:cs="Times New Roman"/>
                <w:b/>
                <w:sz w:val="20"/>
                <w:szCs w:val="20"/>
              </w:rPr>
              <w:t>Ppto</w:t>
            </w:r>
            <w:proofErr w:type="spellEnd"/>
            <w:r w:rsidRPr="00D82292">
              <w:rPr>
                <w:rFonts w:ascii="Times New Roman" w:eastAsia="Times New Roman" w:hAnsi="Times New Roman" w:cs="Times New Roman"/>
                <w:b/>
                <w:sz w:val="20"/>
                <w:szCs w:val="20"/>
              </w:rPr>
              <w:t xml:space="preserve">. SS.OO. </w:t>
            </w:r>
          </w:p>
        </w:tc>
        <w:tc>
          <w:tcPr>
            <w:tcW w:w="2625" w:type="dxa"/>
            <w:shd w:val="clear" w:color="auto" w:fill="auto"/>
            <w:tcMar>
              <w:top w:w="43" w:type="dxa"/>
              <w:left w:w="43" w:type="dxa"/>
              <w:bottom w:w="43" w:type="dxa"/>
              <w:right w:w="43" w:type="dxa"/>
            </w:tcMar>
            <w:vAlign w:val="center"/>
          </w:tcPr>
          <w:p w14:paraId="46765CD0"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TOTAL</w:t>
            </w:r>
          </w:p>
        </w:tc>
      </w:tr>
      <w:tr w:rsidR="00CF4185" w:rsidRPr="00D82292" w14:paraId="3199DB04" w14:textId="77777777">
        <w:trPr>
          <w:trHeight w:val="307"/>
        </w:trPr>
        <w:tc>
          <w:tcPr>
            <w:tcW w:w="1800" w:type="dxa"/>
            <w:shd w:val="clear" w:color="auto" w:fill="auto"/>
            <w:tcMar>
              <w:top w:w="43" w:type="dxa"/>
              <w:left w:w="43" w:type="dxa"/>
              <w:bottom w:w="43" w:type="dxa"/>
              <w:right w:w="43" w:type="dxa"/>
            </w:tcMar>
            <w:vAlign w:val="center"/>
          </w:tcPr>
          <w:p w14:paraId="5BD7AC68"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2016</w:t>
            </w:r>
          </w:p>
        </w:tc>
        <w:tc>
          <w:tcPr>
            <w:tcW w:w="2295" w:type="dxa"/>
            <w:shd w:val="clear" w:color="auto" w:fill="auto"/>
            <w:tcMar>
              <w:top w:w="43" w:type="dxa"/>
              <w:left w:w="43" w:type="dxa"/>
              <w:bottom w:w="43" w:type="dxa"/>
              <w:right w:w="43" w:type="dxa"/>
            </w:tcMar>
            <w:vAlign w:val="center"/>
          </w:tcPr>
          <w:p w14:paraId="7BFE0252"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$2.612.329.000</w:t>
            </w:r>
          </w:p>
        </w:tc>
        <w:tc>
          <w:tcPr>
            <w:tcW w:w="2490" w:type="dxa"/>
            <w:shd w:val="clear" w:color="auto" w:fill="auto"/>
            <w:tcMar>
              <w:top w:w="43" w:type="dxa"/>
              <w:left w:w="43" w:type="dxa"/>
              <w:bottom w:w="43" w:type="dxa"/>
              <w:right w:w="43" w:type="dxa"/>
            </w:tcMar>
            <w:vAlign w:val="center"/>
          </w:tcPr>
          <w:p w14:paraId="5AABFD3F"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$1.730.705.000</w:t>
            </w:r>
          </w:p>
        </w:tc>
        <w:tc>
          <w:tcPr>
            <w:tcW w:w="2625" w:type="dxa"/>
            <w:shd w:val="clear" w:color="auto" w:fill="auto"/>
            <w:tcMar>
              <w:top w:w="43" w:type="dxa"/>
              <w:left w:w="43" w:type="dxa"/>
              <w:bottom w:w="43" w:type="dxa"/>
              <w:right w:w="43" w:type="dxa"/>
            </w:tcMar>
            <w:vAlign w:val="center"/>
          </w:tcPr>
          <w:p w14:paraId="131F44AA"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$4.343.034.000</w:t>
            </w:r>
          </w:p>
        </w:tc>
      </w:tr>
      <w:tr w:rsidR="00CF4185" w:rsidRPr="00D82292" w14:paraId="0066AC1A" w14:textId="77777777">
        <w:tc>
          <w:tcPr>
            <w:tcW w:w="1800" w:type="dxa"/>
            <w:shd w:val="clear" w:color="auto" w:fill="auto"/>
            <w:tcMar>
              <w:top w:w="43" w:type="dxa"/>
              <w:left w:w="43" w:type="dxa"/>
              <w:bottom w:w="43" w:type="dxa"/>
              <w:right w:w="43" w:type="dxa"/>
            </w:tcMar>
            <w:vAlign w:val="center"/>
          </w:tcPr>
          <w:p w14:paraId="7673F733"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2017</w:t>
            </w:r>
          </w:p>
        </w:tc>
        <w:tc>
          <w:tcPr>
            <w:tcW w:w="2295" w:type="dxa"/>
            <w:shd w:val="clear" w:color="auto" w:fill="auto"/>
            <w:tcMar>
              <w:top w:w="43" w:type="dxa"/>
              <w:left w:w="43" w:type="dxa"/>
              <w:bottom w:w="43" w:type="dxa"/>
              <w:right w:w="43" w:type="dxa"/>
            </w:tcMar>
            <w:vAlign w:val="center"/>
          </w:tcPr>
          <w:p w14:paraId="59DF5C0F"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$3.021.878.360</w:t>
            </w:r>
          </w:p>
        </w:tc>
        <w:tc>
          <w:tcPr>
            <w:tcW w:w="2490" w:type="dxa"/>
            <w:shd w:val="clear" w:color="auto" w:fill="auto"/>
            <w:tcMar>
              <w:top w:w="43" w:type="dxa"/>
              <w:left w:w="43" w:type="dxa"/>
              <w:bottom w:w="43" w:type="dxa"/>
              <w:right w:w="43" w:type="dxa"/>
            </w:tcMar>
            <w:vAlign w:val="center"/>
          </w:tcPr>
          <w:p w14:paraId="68DB8117"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$1.782.626.000</w:t>
            </w:r>
          </w:p>
        </w:tc>
        <w:tc>
          <w:tcPr>
            <w:tcW w:w="2625" w:type="dxa"/>
            <w:shd w:val="clear" w:color="auto" w:fill="auto"/>
            <w:tcMar>
              <w:top w:w="43" w:type="dxa"/>
              <w:left w:w="43" w:type="dxa"/>
              <w:bottom w:w="43" w:type="dxa"/>
              <w:right w:w="43" w:type="dxa"/>
            </w:tcMar>
            <w:vAlign w:val="center"/>
          </w:tcPr>
          <w:p w14:paraId="47F440CC"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$4.804.504.360</w:t>
            </w:r>
          </w:p>
        </w:tc>
      </w:tr>
      <w:tr w:rsidR="00CF4185" w:rsidRPr="00D82292" w14:paraId="68BBF3AE" w14:textId="77777777">
        <w:tc>
          <w:tcPr>
            <w:tcW w:w="1800" w:type="dxa"/>
            <w:shd w:val="clear" w:color="auto" w:fill="auto"/>
            <w:tcMar>
              <w:top w:w="43" w:type="dxa"/>
              <w:left w:w="43" w:type="dxa"/>
              <w:bottom w:w="43" w:type="dxa"/>
              <w:right w:w="43" w:type="dxa"/>
            </w:tcMar>
            <w:vAlign w:val="center"/>
          </w:tcPr>
          <w:p w14:paraId="7DE51AB0"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2018</w:t>
            </w:r>
          </w:p>
        </w:tc>
        <w:tc>
          <w:tcPr>
            <w:tcW w:w="2295" w:type="dxa"/>
            <w:shd w:val="clear" w:color="auto" w:fill="auto"/>
            <w:tcMar>
              <w:top w:w="43" w:type="dxa"/>
              <w:left w:w="43" w:type="dxa"/>
              <w:bottom w:w="43" w:type="dxa"/>
              <w:right w:w="43" w:type="dxa"/>
            </w:tcMar>
            <w:vAlign w:val="center"/>
          </w:tcPr>
          <w:p w14:paraId="593DC973"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$3.225.696.000</w:t>
            </w:r>
          </w:p>
        </w:tc>
        <w:tc>
          <w:tcPr>
            <w:tcW w:w="2490" w:type="dxa"/>
            <w:shd w:val="clear" w:color="auto" w:fill="auto"/>
            <w:tcMar>
              <w:top w:w="43" w:type="dxa"/>
              <w:left w:w="43" w:type="dxa"/>
              <w:bottom w:w="43" w:type="dxa"/>
              <w:right w:w="43" w:type="dxa"/>
            </w:tcMar>
            <w:vAlign w:val="center"/>
          </w:tcPr>
          <w:p w14:paraId="32661E37"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$1.828.974.000</w:t>
            </w:r>
          </w:p>
        </w:tc>
        <w:tc>
          <w:tcPr>
            <w:tcW w:w="2625" w:type="dxa"/>
            <w:shd w:val="clear" w:color="auto" w:fill="auto"/>
            <w:tcMar>
              <w:top w:w="43" w:type="dxa"/>
              <w:left w:w="43" w:type="dxa"/>
              <w:bottom w:w="43" w:type="dxa"/>
              <w:right w:w="43" w:type="dxa"/>
            </w:tcMar>
            <w:vAlign w:val="center"/>
          </w:tcPr>
          <w:p w14:paraId="12A1EADE"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$5.054.670.000</w:t>
            </w:r>
          </w:p>
        </w:tc>
      </w:tr>
      <w:tr w:rsidR="00CF4185" w:rsidRPr="00D82292" w14:paraId="2E778AAD" w14:textId="77777777">
        <w:tc>
          <w:tcPr>
            <w:tcW w:w="1800" w:type="dxa"/>
            <w:shd w:val="clear" w:color="auto" w:fill="auto"/>
            <w:tcMar>
              <w:top w:w="43" w:type="dxa"/>
              <w:left w:w="43" w:type="dxa"/>
              <w:bottom w:w="43" w:type="dxa"/>
              <w:right w:w="43" w:type="dxa"/>
            </w:tcMar>
            <w:vAlign w:val="center"/>
          </w:tcPr>
          <w:p w14:paraId="0D803A6C"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2019</w:t>
            </w:r>
          </w:p>
        </w:tc>
        <w:tc>
          <w:tcPr>
            <w:tcW w:w="2295" w:type="dxa"/>
            <w:shd w:val="clear" w:color="auto" w:fill="auto"/>
            <w:tcMar>
              <w:top w:w="43" w:type="dxa"/>
              <w:left w:w="43" w:type="dxa"/>
              <w:bottom w:w="43" w:type="dxa"/>
              <w:right w:w="43" w:type="dxa"/>
            </w:tcMar>
            <w:vAlign w:val="center"/>
          </w:tcPr>
          <w:p w14:paraId="0B4DFD68"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$3.418.142.000</w:t>
            </w:r>
          </w:p>
        </w:tc>
        <w:tc>
          <w:tcPr>
            <w:tcW w:w="2490" w:type="dxa"/>
            <w:shd w:val="clear" w:color="auto" w:fill="auto"/>
            <w:tcMar>
              <w:top w:w="43" w:type="dxa"/>
              <w:left w:w="43" w:type="dxa"/>
              <w:bottom w:w="43" w:type="dxa"/>
              <w:right w:w="43" w:type="dxa"/>
            </w:tcMar>
            <w:vAlign w:val="center"/>
          </w:tcPr>
          <w:p w14:paraId="49FF2CC9"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$1.871.708.000</w:t>
            </w:r>
          </w:p>
        </w:tc>
        <w:tc>
          <w:tcPr>
            <w:tcW w:w="2625" w:type="dxa"/>
            <w:shd w:val="clear" w:color="auto" w:fill="auto"/>
            <w:tcMar>
              <w:top w:w="43" w:type="dxa"/>
              <w:left w:w="43" w:type="dxa"/>
              <w:bottom w:w="43" w:type="dxa"/>
              <w:right w:w="43" w:type="dxa"/>
            </w:tcMar>
            <w:vAlign w:val="center"/>
          </w:tcPr>
          <w:p w14:paraId="5D660916"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$5.289.850.000</w:t>
            </w:r>
          </w:p>
        </w:tc>
      </w:tr>
      <w:tr w:rsidR="00CF4185" w:rsidRPr="00D82292" w14:paraId="77EC3B4D" w14:textId="77777777">
        <w:tc>
          <w:tcPr>
            <w:tcW w:w="1800" w:type="dxa"/>
            <w:shd w:val="clear" w:color="auto" w:fill="auto"/>
            <w:tcMar>
              <w:top w:w="43" w:type="dxa"/>
              <w:left w:w="43" w:type="dxa"/>
              <w:bottom w:w="43" w:type="dxa"/>
              <w:right w:w="43" w:type="dxa"/>
            </w:tcMar>
            <w:vAlign w:val="center"/>
          </w:tcPr>
          <w:p w14:paraId="3B0FE816"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2020</w:t>
            </w:r>
          </w:p>
        </w:tc>
        <w:tc>
          <w:tcPr>
            <w:tcW w:w="2295" w:type="dxa"/>
            <w:shd w:val="clear" w:color="auto" w:fill="auto"/>
            <w:tcMar>
              <w:top w:w="43" w:type="dxa"/>
              <w:left w:w="43" w:type="dxa"/>
              <w:bottom w:w="43" w:type="dxa"/>
              <w:right w:w="43" w:type="dxa"/>
            </w:tcMar>
            <w:vAlign w:val="center"/>
          </w:tcPr>
          <w:p w14:paraId="6C477AA4"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$4.883.889.126</w:t>
            </w:r>
          </w:p>
        </w:tc>
        <w:tc>
          <w:tcPr>
            <w:tcW w:w="2490" w:type="dxa"/>
            <w:shd w:val="clear" w:color="auto" w:fill="auto"/>
            <w:tcMar>
              <w:top w:w="43" w:type="dxa"/>
              <w:left w:w="43" w:type="dxa"/>
              <w:bottom w:w="43" w:type="dxa"/>
              <w:right w:w="43" w:type="dxa"/>
            </w:tcMar>
            <w:vAlign w:val="center"/>
          </w:tcPr>
          <w:p w14:paraId="0D38DFF1"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$1.920.382.000</w:t>
            </w:r>
          </w:p>
        </w:tc>
        <w:tc>
          <w:tcPr>
            <w:tcW w:w="2625" w:type="dxa"/>
            <w:shd w:val="clear" w:color="auto" w:fill="auto"/>
            <w:tcMar>
              <w:top w:w="43" w:type="dxa"/>
              <w:left w:w="43" w:type="dxa"/>
              <w:bottom w:w="43" w:type="dxa"/>
              <w:right w:w="43" w:type="dxa"/>
            </w:tcMar>
            <w:vAlign w:val="center"/>
          </w:tcPr>
          <w:p w14:paraId="59F3C57D"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$6.804.271.126</w:t>
            </w:r>
            <w:r w:rsidRPr="00D82292">
              <w:rPr>
                <w:rFonts w:ascii="Times New Roman" w:eastAsia="Times New Roman" w:hAnsi="Times New Roman" w:cs="Times New Roman"/>
                <w:sz w:val="20"/>
                <w:szCs w:val="20"/>
                <w:vertAlign w:val="superscript"/>
              </w:rPr>
              <w:footnoteReference w:id="245"/>
            </w:r>
          </w:p>
        </w:tc>
      </w:tr>
      <w:tr w:rsidR="00CF4185" w:rsidRPr="00D82292" w14:paraId="0A1E1F2C" w14:textId="77777777">
        <w:tc>
          <w:tcPr>
            <w:tcW w:w="1800" w:type="dxa"/>
            <w:shd w:val="clear" w:color="auto" w:fill="auto"/>
            <w:tcMar>
              <w:top w:w="43" w:type="dxa"/>
              <w:left w:w="43" w:type="dxa"/>
              <w:bottom w:w="43" w:type="dxa"/>
              <w:right w:w="43" w:type="dxa"/>
            </w:tcMar>
            <w:vAlign w:val="center"/>
          </w:tcPr>
          <w:p w14:paraId="3CABF295"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2021</w:t>
            </w:r>
          </w:p>
        </w:tc>
        <w:tc>
          <w:tcPr>
            <w:tcW w:w="2295" w:type="dxa"/>
            <w:shd w:val="clear" w:color="auto" w:fill="auto"/>
            <w:tcMar>
              <w:top w:w="43" w:type="dxa"/>
              <w:left w:w="43" w:type="dxa"/>
              <w:bottom w:w="43" w:type="dxa"/>
              <w:right w:w="43" w:type="dxa"/>
            </w:tcMar>
            <w:vAlign w:val="center"/>
          </w:tcPr>
          <w:p w14:paraId="2B86107A"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$3.394.117.427</w:t>
            </w:r>
          </w:p>
        </w:tc>
        <w:tc>
          <w:tcPr>
            <w:tcW w:w="2490" w:type="dxa"/>
            <w:shd w:val="clear" w:color="auto" w:fill="auto"/>
            <w:tcMar>
              <w:top w:w="43" w:type="dxa"/>
              <w:left w:w="43" w:type="dxa"/>
              <w:bottom w:w="43" w:type="dxa"/>
              <w:right w:w="43" w:type="dxa"/>
            </w:tcMar>
            <w:vAlign w:val="center"/>
          </w:tcPr>
          <w:p w14:paraId="5132E3B3"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$1.767.223.000</w:t>
            </w:r>
          </w:p>
        </w:tc>
        <w:tc>
          <w:tcPr>
            <w:tcW w:w="2625" w:type="dxa"/>
            <w:shd w:val="clear" w:color="auto" w:fill="auto"/>
            <w:tcMar>
              <w:top w:w="43" w:type="dxa"/>
              <w:left w:w="43" w:type="dxa"/>
              <w:bottom w:w="43" w:type="dxa"/>
              <w:right w:w="43" w:type="dxa"/>
            </w:tcMar>
            <w:vAlign w:val="center"/>
          </w:tcPr>
          <w:p w14:paraId="28561987" w14:textId="77777777" w:rsidR="00CF4185" w:rsidRPr="00D82292" w:rsidRDefault="0013142B">
            <w:pPr>
              <w:widowControl w:val="0"/>
              <w:spacing w:line="240" w:lineRule="auto"/>
              <w:ind w:hanging="2"/>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$5.161.340.427</w:t>
            </w:r>
          </w:p>
        </w:tc>
      </w:tr>
    </w:tbl>
    <w:p w14:paraId="409E8744" w14:textId="77777777" w:rsidR="00CF4185" w:rsidRPr="00D82292" w:rsidRDefault="00CF4185">
      <w:pPr>
        <w:spacing w:line="240" w:lineRule="auto"/>
        <w:ind w:hanging="2"/>
        <w:jc w:val="both"/>
        <w:rPr>
          <w:rFonts w:ascii="Times New Roman" w:eastAsia="Times New Roman" w:hAnsi="Times New Roman" w:cs="Times New Roman"/>
          <w:sz w:val="20"/>
          <w:szCs w:val="20"/>
        </w:rPr>
      </w:pPr>
    </w:p>
    <w:p w14:paraId="1CB822F5" w14:textId="77777777" w:rsidR="00CF4185" w:rsidRPr="00D82292" w:rsidRDefault="0013142B" w:rsidP="00CA15A4">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presupuesto para 2021 y 2022 del Programa de Reforzamiento de la Atención Primaria de Salud (PRAPS) de Rehabilitación (MINSAL), es de $12.454.009.718.</w:t>
      </w:r>
    </w:p>
    <w:p w14:paraId="5F21D004" w14:textId="77777777" w:rsidR="00CF4185" w:rsidRPr="00D82292" w:rsidRDefault="0013142B">
      <w:pPr>
        <w:pStyle w:val="Ttulo2"/>
        <w:jc w:val="both"/>
        <w:rPr>
          <w:rFonts w:ascii="Times New Roman" w:eastAsia="Times New Roman" w:hAnsi="Times New Roman" w:cs="Times New Roman"/>
          <w:b w:val="0"/>
          <w:sz w:val="20"/>
          <w:szCs w:val="20"/>
          <w:highlight w:val="white"/>
        </w:rPr>
      </w:pPr>
      <w:bookmarkStart w:id="44" w:name="_Toc122692629"/>
      <w:r w:rsidRPr="00D82292">
        <w:rPr>
          <w:rFonts w:ascii="Times New Roman" w:eastAsia="Times New Roman" w:hAnsi="Times New Roman" w:cs="Times New Roman"/>
          <w:sz w:val="20"/>
          <w:szCs w:val="20"/>
        </w:rPr>
        <w:t>Artículo 27</w:t>
      </w:r>
      <w:bookmarkEnd w:id="44"/>
      <w:r w:rsidRPr="00D82292">
        <w:rPr>
          <w:rFonts w:ascii="Times New Roman" w:eastAsia="Times New Roman" w:hAnsi="Times New Roman" w:cs="Times New Roman"/>
          <w:sz w:val="20"/>
          <w:szCs w:val="20"/>
        </w:rPr>
        <w:t xml:space="preserve"> </w:t>
      </w:r>
    </w:p>
    <w:p w14:paraId="2F362071" w14:textId="166BCD24" w:rsidR="00CF4185" w:rsidRPr="00D82292" w:rsidRDefault="0013142B" w:rsidP="00CA15A4">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bookmarkStart w:id="45" w:name="_Ref122702779"/>
      <w:r w:rsidRPr="00D82292">
        <w:rPr>
          <w:rFonts w:ascii="Times New Roman" w:eastAsia="Times New Roman" w:hAnsi="Times New Roman" w:cs="Times New Roman"/>
          <w:sz w:val="20"/>
          <w:szCs w:val="20"/>
        </w:rPr>
        <w:t>En junio 2021, MINTRAB, MDSF y Hacienda, presentaron el “Informe de Evaluación sobre la Implementación y Aplicación de la Ley N°21.015”</w:t>
      </w:r>
      <w:r w:rsidRPr="00D82292">
        <w:rPr>
          <w:rFonts w:ascii="Times New Roman" w:eastAsia="Times New Roman" w:hAnsi="Times New Roman" w:cs="Times New Roman"/>
          <w:sz w:val="20"/>
          <w:szCs w:val="20"/>
          <w:vertAlign w:val="superscript"/>
        </w:rPr>
        <w:footnoteReference w:id="246"/>
      </w:r>
      <w:r w:rsidR="00774187">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en el sector público como en el privado, respecto a la cuota del 1% reservada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o asignataria de una pensión de invalidez; las razones fundadas para excusarse del cumplimiento, selección preferente, registro de contratos, uso de medidas alternativas, incluido un análisis desde la sociedad civil y las respectivas conclusiones.</w:t>
      </w:r>
      <w:bookmarkEnd w:id="45"/>
    </w:p>
    <w:p w14:paraId="4A87539C" w14:textId="77777777" w:rsidR="00CF4185" w:rsidRPr="00D82292" w:rsidRDefault="0013142B">
      <w:pPr>
        <w:numPr>
          <w:ilvl w:val="0"/>
          <w:numId w:val="4"/>
        </w:numPr>
        <w:spacing w:after="120" w:line="240" w:lineRule="auto"/>
        <w:ind w:right="-40"/>
        <w:jc w:val="both"/>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Selección preferente sector público:</w:t>
      </w:r>
    </w:p>
    <w:tbl>
      <w:tblPr>
        <w:tblStyle w:val="a5"/>
        <w:tblW w:w="901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40"/>
        <w:gridCol w:w="810"/>
        <w:gridCol w:w="855"/>
        <w:gridCol w:w="870"/>
        <w:gridCol w:w="840"/>
        <w:gridCol w:w="885"/>
        <w:gridCol w:w="930"/>
        <w:gridCol w:w="900"/>
        <w:gridCol w:w="885"/>
      </w:tblGrid>
      <w:tr w:rsidR="00CF4185" w:rsidRPr="00D82292" w14:paraId="1BB45AA6" w14:textId="77777777" w:rsidTr="00CA15A4">
        <w:trPr>
          <w:trHeight w:val="400"/>
          <w:jc w:val="center"/>
        </w:trPr>
        <w:tc>
          <w:tcPr>
            <w:tcW w:w="2040" w:type="dxa"/>
            <w:shd w:val="clear" w:color="auto" w:fill="auto"/>
            <w:tcMar>
              <w:top w:w="43" w:type="dxa"/>
              <w:left w:w="43" w:type="dxa"/>
              <w:bottom w:w="43" w:type="dxa"/>
              <w:right w:w="43" w:type="dxa"/>
            </w:tcMar>
          </w:tcPr>
          <w:p w14:paraId="449F693B" w14:textId="77777777" w:rsidR="00CF4185" w:rsidRPr="00D82292" w:rsidRDefault="0013142B">
            <w:pPr>
              <w:widowControl w:val="0"/>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Selección preferente</w:t>
            </w:r>
          </w:p>
        </w:tc>
        <w:tc>
          <w:tcPr>
            <w:tcW w:w="1665" w:type="dxa"/>
            <w:gridSpan w:val="2"/>
            <w:shd w:val="clear" w:color="auto" w:fill="auto"/>
            <w:tcMar>
              <w:top w:w="43" w:type="dxa"/>
              <w:left w:w="43" w:type="dxa"/>
              <w:bottom w:w="43" w:type="dxa"/>
              <w:right w:w="43" w:type="dxa"/>
            </w:tcMar>
            <w:vAlign w:val="center"/>
          </w:tcPr>
          <w:p w14:paraId="3294C2F1"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2018</w:t>
            </w:r>
          </w:p>
        </w:tc>
        <w:tc>
          <w:tcPr>
            <w:tcW w:w="1710" w:type="dxa"/>
            <w:gridSpan w:val="2"/>
            <w:shd w:val="clear" w:color="auto" w:fill="auto"/>
            <w:tcMar>
              <w:top w:w="43" w:type="dxa"/>
              <w:left w:w="43" w:type="dxa"/>
              <w:bottom w:w="43" w:type="dxa"/>
              <w:right w:w="43" w:type="dxa"/>
            </w:tcMar>
            <w:vAlign w:val="center"/>
          </w:tcPr>
          <w:p w14:paraId="10076E79"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2019</w:t>
            </w:r>
          </w:p>
        </w:tc>
        <w:tc>
          <w:tcPr>
            <w:tcW w:w="1815" w:type="dxa"/>
            <w:gridSpan w:val="2"/>
            <w:shd w:val="clear" w:color="auto" w:fill="auto"/>
            <w:tcMar>
              <w:top w:w="43" w:type="dxa"/>
              <w:left w:w="43" w:type="dxa"/>
              <w:bottom w:w="43" w:type="dxa"/>
              <w:right w:w="43" w:type="dxa"/>
            </w:tcMar>
            <w:vAlign w:val="center"/>
          </w:tcPr>
          <w:p w14:paraId="0825C00C"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2020</w:t>
            </w:r>
          </w:p>
        </w:tc>
        <w:tc>
          <w:tcPr>
            <w:tcW w:w="1785" w:type="dxa"/>
            <w:gridSpan w:val="2"/>
            <w:shd w:val="clear" w:color="auto" w:fill="auto"/>
            <w:tcMar>
              <w:top w:w="43" w:type="dxa"/>
              <w:left w:w="43" w:type="dxa"/>
              <w:bottom w:w="43" w:type="dxa"/>
              <w:right w:w="43" w:type="dxa"/>
            </w:tcMar>
            <w:vAlign w:val="center"/>
          </w:tcPr>
          <w:p w14:paraId="2B4546A8"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2021</w:t>
            </w:r>
          </w:p>
        </w:tc>
      </w:tr>
      <w:tr w:rsidR="00CA15A4" w:rsidRPr="00D82292" w14:paraId="28303C2B" w14:textId="77777777" w:rsidTr="00CA15A4">
        <w:trPr>
          <w:jc w:val="center"/>
        </w:trPr>
        <w:tc>
          <w:tcPr>
            <w:tcW w:w="2040" w:type="dxa"/>
            <w:shd w:val="clear" w:color="auto" w:fill="auto"/>
            <w:tcMar>
              <w:top w:w="43" w:type="dxa"/>
              <w:left w:w="43" w:type="dxa"/>
              <w:bottom w:w="43" w:type="dxa"/>
              <w:right w:w="43" w:type="dxa"/>
            </w:tcMar>
          </w:tcPr>
          <w:p w14:paraId="71064DF2" w14:textId="77777777" w:rsidR="00CA15A4" w:rsidRPr="00D82292" w:rsidRDefault="00CA15A4">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Total procesos</w:t>
            </w:r>
          </w:p>
        </w:tc>
        <w:tc>
          <w:tcPr>
            <w:tcW w:w="1665" w:type="dxa"/>
            <w:gridSpan w:val="2"/>
            <w:shd w:val="clear" w:color="auto" w:fill="auto"/>
            <w:tcMar>
              <w:top w:w="43" w:type="dxa"/>
              <w:left w:w="43" w:type="dxa"/>
              <w:bottom w:w="43" w:type="dxa"/>
              <w:right w:w="43" w:type="dxa"/>
            </w:tcMar>
            <w:vAlign w:val="center"/>
          </w:tcPr>
          <w:p w14:paraId="19E92D3C"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7.942</w:t>
            </w:r>
          </w:p>
        </w:tc>
        <w:tc>
          <w:tcPr>
            <w:tcW w:w="1710" w:type="dxa"/>
            <w:gridSpan w:val="2"/>
            <w:shd w:val="clear" w:color="auto" w:fill="auto"/>
            <w:tcMar>
              <w:top w:w="43" w:type="dxa"/>
              <w:left w:w="43" w:type="dxa"/>
              <w:bottom w:w="43" w:type="dxa"/>
              <w:right w:w="43" w:type="dxa"/>
            </w:tcMar>
            <w:vAlign w:val="center"/>
          </w:tcPr>
          <w:p w14:paraId="21791511"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10.547</w:t>
            </w:r>
          </w:p>
        </w:tc>
        <w:tc>
          <w:tcPr>
            <w:tcW w:w="1815" w:type="dxa"/>
            <w:gridSpan w:val="2"/>
            <w:shd w:val="clear" w:color="auto" w:fill="auto"/>
            <w:tcMar>
              <w:top w:w="43" w:type="dxa"/>
              <w:left w:w="43" w:type="dxa"/>
              <w:bottom w:w="43" w:type="dxa"/>
              <w:right w:w="43" w:type="dxa"/>
            </w:tcMar>
            <w:vAlign w:val="center"/>
          </w:tcPr>
          <w:p w14:paraId="3D29DE7B" w14:textId="77777777" w:rsidR="00CA15A4" w:rsidRPr="00D82292" w:rsidRDefault="00CA15A4" w:rsidP="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10.336 </w:t>
            </w:r>
          </w:p>
        </w:tc>
        <w:tc>
          <w:tcPr>
            <w:tcW w:w="1785" w:type="dxa"/>
            <w:gridSpan w:val="2"/>
            <w:shd w:val="clear" w:color="auto" w:fill="auto"/>
            <w:tcMar>
              <w:top w:w="43" w:type="dxa"/>
              <w:left w:w="43" w:type="dxa"/>
              <w:bottom w:w="43" w:type="dxa"/>
              <w:right w:w="43" w:type="dxa"/>
            </w:tcMar>
            <w:vAlign w:val="center"/>
          </w:tcPr>
          <w:p w14:paraId="0A48DC18" w14:textId="77777777" w:rsidR="00CA15A4" w:rsidRPr="00D82292" w:rsidRDefault="00CA15A4" w:rsidP="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16.834 </w:t>
            </w:r>
          </w:p>
        </w:tc>
      </w:tr>
      <w:tr w:rsidR="00CA15A4" w:rsidRPr="00D82292" w14:paraId="4B76ED50" w14:textId="77777777" w:rsidTr="00CA15A4">
        <w:trPr>
          <w:trHeight w:val="400"/>
          <w:jc w:val="center"/>
        </w:trPr>
        <w:tc>
          <w:tcPr>
            <w:tcW w:w="2040" w:type="dxa"/>
            <w:shd w:val="clear" w:color="auto" w:fill="auto"/>
            <w:tcMar>
              <w:top w:w="43" w:type="dxa"/>
              <w:left w:w="43" w:type="dxa"/>
              <w:bottom w:w="43" w:type="dxa"/>
              <w:right w:w="43" w:type="dxa"/>
            </w:tcMar>
          </w:tcPr>
          <w:p w14:paraId="5D8100FB" w14:textId="77777777" w:rsidR="00CA15A4" w:rsidRPr="00D82292" w:rsidRDefault="00CA15A4">
            <w:pPr>
              <w:widowControl w:val="0"/>
              <w:spacing w:line="240" w:lineRule="auto"/>
              <w:rPr>
                <w:rFonts w:ascii="Times New Roman" w:eastAsia="Times New Roman" w:hAnsi="Times New Roman" w:cs="Times New Roman"/>
                <w:sz w:val="20"/>
                <w:szCs w:val="20"/>
              </w:rPr>
            </w:pP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nómina final</w:t>
            </w:r>
          </w:p>
        </w:tc>
        <w:tc>
          <w:tcPr>
            <w:tcW w:w="1665" w:type="dxa"/>
            <w:gridSpan w:val="2"/>
            <w:shd w:val="clear" w:color="auto" w:fill="auto"/>
            <w:tcMar>
              <w:top w:w="43" w:type="dxa"/>
              <w:left w:w="43" w:type="dxa"/>
              <w:bottom w:w="43" w:type="dxa"/>
              <w:right w:w="43" w:type="dxa"/>
            </w:tcMar>
            <w:vAlign w:val="center"/>
          </w:tcPr>
          <w:p w14:paraId="390F8256"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78</w:t>
            </w:r>
          </w:p>
        </w:tc>
        <w:tc>
          <w:tcPr>
            <w:tcW w:w="1710" w:type="dxa"/>
            <w:gridSpan w:val="2"/>
            <w:shd w:val="clear" w:color="auto" w:fill="auto"/>
            <w:tcMar>
              <w:top w:w="43" w:type="dxa"/>
              <w:left w:w="43" w:type="dxa"/>
              <w:bottom w:w="43" w:type="dxa"/>
              <w:right w:w="43" w:type="dxa"/>
            </w:tcMar>
            <w:vAlign w:val="center"/>
          </w:tcPr>
          <w:p w14:paraId="2307FF53"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326</w:t>
            </w:r>
          </w:p>
        </w:tc>
        <w:tc>
          <w:tcPr>
            <w:tcW w:w="1815" w:type="dxa"/>
            <w:gridSpan w:val="2"/>
            <w:shd w:val="clear" w:color="auto" w:fill="auto"/>
            <w:tcMar>
              <w:top w:w="43" w:type="dxa"/>
              <w:left w:w="43" w:type="dxa"/>
              <w:bottom w:w="43" w:type="dxa"/>
              <w:right w:w="43" w:type="dxa"/>
            </w:tcMar>
            <w:vAlign w:val="center"/>
          </w:tcPr>
          <w:p w14:paraId="04DAE414" w14:textId="77777777" w:rsidR="00CA15A4" w:rsidRPr="00D82292" w:rsidRDefault="00CA15A4" w:rsidP="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218</w:t>
            </w:r>
          </w:p>
        </w:tc>
        <w:tc>
          <w:tcPr>
            <w:tcW w:w="1785" w:type="dxa"/>
            <w:gridSpan w:val="2"/>
            <w:shd w:val="clear" w:color="auto" w:fill="auto"/>
            <w:tcMar>
              <w:top w:w="43" w:type="dxa"/>
              <w:left w:w="43" w:type="dxa"/>
              <w:bottom w:w="43" w:type="dxa"/>
              <w:right w:w="43" w:type="dxa"/>
            </w:tcMar>
            <w:vAlign w:val="center"/>
          </w:tcPr>
          <w:p w14:paraId="5C6C8D55" w14:textId="77777777" w:rsidR="00CA15A4" w:rsidRPr="00D82292" w:rsidRDefault="00CA15A4" w:rsidP="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212 </w:t>
            </w:r>
          </w:p>
        </w:tc>
      </w:tr>
      <w:tr w:rsidR="00CF4185" w:rsidRPr="00D82292" w14:paraId="71047ABB" w14:textId="77777777" w:rsidTr="00CA15A4">
        <w:trPr>
          <w:jc w:val="center"/>
        </w:trPr>
        <w:tc>
          <w:tcPr>
            <w:tcW w:w="2040" w:type="dxa"/>
            <w:shd w:val="clear" w:color="auto" w:fill="auto"/>
            <w:tcMar>
              <w:top w:w="43" w:type="dxa"/>
              <w:left w:w="43" w:type="dxa"/>
              <w:bottom w:w="43" w:type="dxa"/>
              <w:right w:w="43" w:type="dxa"/>
            </w:tcMar>
          </w:tcPr>
          <w:p w14:paraId="2C7B046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PCD seleccionadas</w:t>
            </w:r>
          </w:p>
        </w:tc>
        <w:tc>
          <w:tcPr>
            <w:tcW w:w="810" w:type="dxa"/>
            <w:shd w:val="clear" w:color="auto" w:fill="auto"/>
            <w:tcMar>
              <w:top w:w="43" w:type="dxa"/>
              <w:left w:w="43" w:type="dxa"/>
              <w:bottom w:w="43" w:type="dxa"/>
              <w:right w:w="43" w:type="dxa"/>
            </w:tcMar>
            <w:vAlign w:val="center"/>
          </w:tcPr>
          <w:p w14:paraId="0665DF29"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47</w:t>
            </w:r>
          </w:p>
        </w:tc>
        <w:tc>
          <w:tcPr>
            <w:tcW w:w="855" w:type="dxa"/>
            <w:shd w:val="clear" w:color="auto" w:fill="auto"/>
            <w:tcMar>
              <w:top w:w="43" w:type="dxa"/>
              <w:left w:w="43" w:type="dxa"/>
              <w:bottom w:w="43" w:type="dxa"/>
              <w:right w:w="43" w:type="dxa"/>
            </w:tcMar>
            <w:vAlign w:val="center"/>
          </w:tcPr>
          <w:p w14:paraId="0D2ECA4A"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60,3%</w:t>
            </w:r>
          </w:p>
        </w:tc>
        <w:tc>
          <w:tcPr>
            <w:tcW w:w="870" w:type="dxa"/>
            <w:shd w:val="clear" w:color="auto" w:fill="auto"/>
            <w:tcMar>
              <w:top w:w="43" w:type="dxa"/>
              <w:left w:w="43" w:type="dxa"/>
              <w:bottom w:w="43" w:type="dxa"/>
              <w:right w:w="43" w:type="dxa"/>
            </w:tcMar>
            <w:vAlign w:val="center"/>
          </w:tcPr>
          <w:p w14:paraId="57133AAB"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105</w:t>
            </w:r>
          </w:p>
        </w:tc>
        <w:tc>
          <w:tcPr>
            <w:tcW w:w="840" w:type="dxa"/>
            <w:shd w:val="clear" w:color="auto" w:fill="auto"/>
            <w:tcMar>
              <w:top w:w="43" w:type="dxa"/>
              <w:left w:w="43" w:type="dxa"/>
              <w:bottom w:w="43" w:type="dxa"/>
              <w:right w:w="43" w:type="dxa"/>
            </w:tcMar>
            <w:vAlign w:val="center"/>
          </w:tcPr>
          <w:p w14:paraId="17BE9E65"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32,2%</w:t>
            </w:r>
          </w:p>
        </w:tc>
        <w:tc>
          <w:tcPr>
            <w:tcW w:w="885" w:type="dxa"/>
            <w:shd w:val="clear" w:color="auto" w:fill="auto"/>
            <w:tcMar>
              <w:top w:w="43" w:type="dxa"/>
              <w:left w:w="43" w:type="dxa"/>
              <w:bottom w:w="43" w:type="dxa"/>
              <w:right w:w="43" w:type="dxa"/>
            </w:tcMar>
            <w:vAlign w:val="center"/>
          </w:tcPr>
          <w:p w14:paraId="06CF4E3B"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46</w:t>
            </w:r>
          </w:p>
        </w:tc>
        <w:tc>
          <w:tcPr>
            <w:tcW w:w="930" w:type="dxa"/>
            <w:shd w:val="clear" w:color="auto" w:fill="auto"/>
            <w:tcMar>
              <w:top w:w="43" w:type="dxa"/>
              <w:left w:w="43" w:type="dxa"/>
              <w:bottom w:w="43" w:type="dxa"/>
              <w:right w:w="43" w:type="dxa"/>
            </w:tcMar>
            <w:vAlign w:val="center"/>
          </w:tcPr>
          <w:p w14:paraId="59F8D020"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21,1%</w:t>
            </w:r>
          </w:p>
        </w:tc>
        <w:tc>
          <w:tcPr>
            <w:tcW w:w="900" w:type="dxa"/>
            <w:shd w:val="clear" w:color="auto" w:fill="auto"/>
            <w:tcMar>
              <w:top w:w="43" w:type="dxa"/>
              <w:left w:w="43" w:type="dxa"/>
              <w:bottom w:w="43" w:type="dxa"/>
              <w:right w:w="43" w:type="dxa"/>
            </w:tcMar>
            <w:vAlign w:val="center"/>
          </w:tcPr>
          <w:p w14:paraId="39553949"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76</w:t>
            </w:r>
          </w:p>
        </w:tc>
        <w:tc>
          <w:tcPr>
            <w:tcW w:w="885" w:type="dxa"/>
            <w:shd w:val="clear" w:color="auto" w:fill="auto"/>
            <w:tcMar>
              <w:top w:w="43" w:type="dxa"/>
              <w:left w:w="43" w:type="dxa"/>
              <w:bottom w:w="43" w:type="dxa"/>
              <w:right w:w="43" w:type="dxa"/>
            </w:tcMar>
            <w:vAlign w:val="center"/>
          </w:tcPr>
          <w:p w14:paraId="1583814F"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35,8%</w:t>
            </w:r>
          </w:p>
        </w:tc>
      </w:tr>
      <w:tr w:rsidR="00CA15A4" w:rsidRPr="00D82292" w14:paraId="5F99F950" w14:textId="77777777" w:rsidTr="00CA15A4">
        <w:trPr>
          <w:jc w:val="center"/>
        </w:trPr>
        <w:tc>
          <w:tcPr>
            <w:tcW w:w="2040" w:type="dxa"/>
            <w:shd w:val="clear" w:color="auto" w:fill="auto"/>
            <w:tcMar>
              <w:top w:w="43" w:type="dxa"/>
              <w:left w:w="43" w:type="dxa"/>
              <w:bottom w:w="43" w:type="dxa"/>
              <w:right w:w="43" w:type="dxa"/>
            </w:tcMar>
          </w:tcPr>
          <w:p w14:paraId="53E53944" w14:textId="77777777" w:rsidR="00CA15A4" w:rsidRPr="00D82292" w:rsidRDefault="00CA15A4">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Universo instituciones públicas</w:t>
            </w:r>
          </w:p>
        </w:tc>
        <w:tc>
          <w:tcPr>
            <w:tcW w:w="1665" w:type="dxa"/>
            <w:gridSpan w:val="2"/>
            <w:shd w:val="clear" w:color="auto" w:fill="auto"/>
            <w:tcMar>
              <w:top w:w="43" w:type="dxa"/>
              <w:left w:w="43" w:type="dxa"/>
              <w:bottom w:w="43" w:type="dxa"/>
              <w:right w:w="43" w:type="dxa"/>
            </w:tcMar>
            <w:vAlign w:val="center"/>
          </w:tcPr>
          <w:p w14:paraId="1BD2BDBF"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605</w:t>
            </w:r>
          </w:p>
        </w:tc>
        <w:tc>
          <w:tcPr>
            <w:tcW w:w="1710" w:type="dxa"/>
            <w:gridSpan w:val="2"/>
            <w:shd w:val="clear" w:color="auto" w:fill="auto"/>
            <w:tcMar>
              <w:top w:w="43" w:type="dxa"/>
              <w:left w:w="43" w:type="dxa"/>
              <w:bottom w:w="43" w:type="dxa"/>
              <w:right w:w="43" w:type="dxa"/>
            </w:tcMar>
            <w:vAlign w:val="center"/>
          </w:tcPr>
          <w:p w14:paraId="7EC60C45"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609</w:t>
            </w:r>
          </w:p>
        </w:tc>
        <w:tc>
          <w:tcPr>
            <w:tcW w:w="1815" w:type="dxa"/>
            <w:gridSpan w:val="2"/>
            <w:shd w:val="clear" w:color="auto" w:fill="auto"/>
            <w:tcMar>
              <w:top w:w="43" w:type="dxa"/>
              <w:left w:w="43" w:type="dxa"/>
              <w:bottom w:w="43" w:type="dxa"/>
              <w:right w:w="43" w:type="dxa"/>
            </w:tcMar>
            <w:vAlign w:val="center"/>
          </w:tcPr>
          <w:p w14:paraId="0ED1A2A3"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612</w:t>
            </w:r>
          </w:p>
          <w:p w14:paraId="1B590C87"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 </w:t>
            </w:r>
          </w:p>
        </w:tc>
        <w:tc>
          <w:tcPr>
            <w:tcW w:w="1785" w:type="dxa"/>
            <w:gridSpan w:val="2"/>
            <w:shd w:val="clear" w:color="auto" w:fill="auto"/>
            <w:tcMar>
              <w:top w:w="43" w:type="dxa"/>
              <w:left w:w="43" w:type="dxa"/>
              <w:bottom w:w="43" w:type="dxa"/>
              <w:right w:w="43" w:type="dxa"/>
            </w:tcMar>
            <w:vAlign w:val="center"/>
          </w:tcPr>
          <w:p w14:paraId="42424B31"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617</w:t>
            </w:r>
          </w:p>
          <w:p w14:paraId="044B80D4" w14:textId="77777777" w:rsidR="00CA15A4" w:rsidRPr="00D82292" w:rsidRDefault="00CA15A4">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 </w:t>
            </w:r>
          </w:p>
        </w:tc>
      </w:tr>
      <w:tr w:rsidR="00CF4185" w:rsidRPr="00D82292" w14:paraId="05AEA396" w14:textId="77777777" w:rsidTr="00CA15A4">
        <w:trPr>
          <w:trHeight w:val="489"/>
          <w:jc w:val="center"/>
        </w:trPr>
        <w:tc>
          <w:tcPr>
            <w:tcW w:w="2040" w:type="dxa"/>
            <w:shd w:val="clear" w:color="auto" w:fill="auto"/>
            <w:tcMar>
              <w:top w:w="43" w:type="dxa"/>
              <w:left w:w="43" w:type="dxa"/>
              <w:bottom w:w="43" w:type="dxa"/>
              <w:right w:w="43" w:type="dxa"/>
            </w:tcMar>
          </w:tcPr>
          <w:p w14:paraId="30FE6A0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Instituciones que seleccionaron preferentemente</w:t>
            </w:r>
          </w:p>
        </w:tc>
        <w:tc>
          <w:tcPr>
            <w:tcW w:w="810" w:type="dxa"/>
            <w:shd w:val="clear" w:color="auto" w:fill="auto"/>
            <w:tcMar>
              <w:top w:w="43" w:type="dxa"/>
              <w:left w:w="43" w:type="dxa"/>
              <w:bottom w:w="43" w:type="dxa"/>
              <w:right w:w="43" w:type="dxa"/>
            </w:tcMar>
            <w:vAlign w:val="center"/>
          </w:tcPr>
          <w:p w14:paraId="2B363A9A"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w:t>
            </w:r>
          </w:p>
        </w:tc>
        <w:tc>
          <w:tcPr>
            <w:tcW w:w="855" w:type="dxa"/>
            <w:shd w:val="clear" w:color="auto" w:fill="auto"/>
            <w:tcMar>
              <w:top w:w="43" w:type="dxa"/>
              <w:left w:w="43" w:type="dxa"/>
              <w:bottom w:w="43" w:type="dxa"/>
              <w:right w:w="43" w:type="dxa"/>
            </w:tcMar>
            <w:vAlign w:val="center"/>
          </w:tcPr>
          <w:p w14:paraId="5A72F84A"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3,1%</w:t>
            </w:r>
          </w:p>
        </w:tc>
        <w:tc>
          <w:tcPr>
            <w:tcW w:w="870" w:type="dxa"/>
            <w:shd w:val="clear" w:color="auto" w:fill="auto"/>
            <w:tcMar>
              <w:top w:w="43" w:type="dxa"/>
              <w:left w:w="43" w:type="dxa"/>
              <w:bottom w:w="43" w:type="dxa"/>
              <w:right w:w="43" w:type="dxa"/>
            </w:tcMar>
            <w:vAlign w:val="center"/>
          </w:tcPr>
          <w:p w14:paraId="07AC20A1"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40</w:t>
            </w:r>
          </w:p>
        </w:tc>
        <w:tc>
          <w:tcPr>
            <w:tcW w:w="840" w:type="dxa"/>
            <w:shd w:val="clear" w:color="auto" w:fill="auto"/>
            <w:tcMar>
              <w:top w:w="43" w:type="dxa"/>
              <w:left w:w="43" w:type="dxa"/>
              <w:bottom w:w="43" w:type="dxa"/>
              <w:right w:w="43" w:type="dxa"/>
            </w:tcMar>
            <w:vAlign w:val="center"/>
          </w:tcPr>
          <w:p w14:paraId="716C699F"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6,6%</w:t>
            </w:r>
          </w:p>
        </w:tc>
        <w:tc>
          <w:tcPr>
            <w:tcW w:w="885" w:type="dxa"/>
            <w:shd w:val="clear" w:color="auto" w:fill="auto"/>
            <w:tcMar>
              <w:top w:w="43" w:type="dxa"/>
              <w:left w:w="43" w:type="dxa"/>
              <w:bottom w:w="43" w:type="dxa"/>
              <w:right w:w="43" w:type="dxa"/>
            </w:tcMar>
            <w:vAlign w:val="center"/>
          </w:tcPr>
          <w:p w14:paraId="671CEE3F"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27</w:t>
            </w:r>
          </w:p>
        </w:tc>
        <w:tc>
          <w:tcPr>
            <w:tcW w:w="930" w:type="dxa"/>
            <w:shd w:val="clear" w:color="auto" w:fill="auto"/>
            <w:tcMar>
              <w:top w:w="43" w:type="dxa"/>
              <w:left w:w="43" w:type="dxa"/>
              <w:bottom w:w="43" w:type="dxa"/>
              <w:right w:w="43" w:type="dxa"/>
            </w:tcMar>
            <w:vAlign w:val="center"/>
          </w:tcPr>
          <w:p w14:paraId="5BECDFE5"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4,4%</w:t>
            </w:r>
          </w:p>
        </w:tc>
        <w:tc>
          <w:tcPr>
            <w:tcW w:w="900" w:type="dxa"/>
            <w:shd w:val="clear" w:color="auto" w:fill="auto"/>
            <w:tcMar>
              <w:top w:w="43" w:type="dxa"/>
              <w:left w:w="43" w:type="dxa"/>
              <w:bottom w:w="43" w:type="dxa"/>
              <w:right w:w="43" w:type="dxa"/>
            </w:tcMar>
            <w:vAlign w:val="center"/>
          </w:tcPr>
          <w:p w14:paraId="29563B72"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48</w:t>
            </w:r>
          </w:p>
        </w:tc>
        <w:tc>
          <w:tcPr>
            <w:tcW w:w="885" w:type="dxa"/>
            <w:shd w:val="clear" w:color="auto" w:fill="auto"/>
            <w:tcMar>
              <w:top w:w="43" w:type="dxa"/>
              <w:left w:w="43" w:type="dxa"/>
              <w:bottom w:w="43" w:type="dxa"/>
              <w:right w:w="43" w:type="dxa"/>
            </w:tcMar>
            <w:vAlign w:val="center"/>
          </w:tcPr>
          <w:p w14:paraId="6C33436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7,8%</w:t>
            </w:r>
          </w:p>
        </w:tc>
      </w:tr>
      <w:tr w:rsidR="00CF4185" w:rsidRPr="00D82292" w14:paraId="4E5AFE2A" w14:textId="77777777" w:rsidTr="00CA15A4">
        <w:trPr>
          <w:jc w:val="center"/>
        </w:trPr>
        <w:tc>
          <w:tcPr>
            <w:tcW w:w="2040" w:type="dxa"/>
            <w:shd w:val="clear" w:color="auto" w:fill="auto"/>
            <w:tcMar>
              <w:top w:w="43" w:type="dxa"/>
              <w:left w:w="43" w:type="dxa"/>
              <w:bottom w:w="43" w:type="dxa"/>
              <w:right w:w="43" w:type="dxa"/>
            </w:tcMar>
          </w:tcPr>
          <w:p w14:paraId="17C6760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Instituciones en las que no hubo finalistas </w:t>
            </w:r>
            <w:proofErr w:type="spellStart"/>
            <w:r w:rsidRPr="00D82292">
              <w:rPr>
                <w:rFonts w:ascii="Times New Roman" w:eastAsia="Times New Roman" w:hAnsi="Times New Roman" w:cs="Times New Roman"/>
                <w:sz w:val="20"/>
                <w:szCs w:val="20"/>
              </w:rPr>
              <w:t>PcD</w:t>
            </w:r>
            <w:proofErr w:type="spellEnd"/>
          </w:p>
        </w:tc>
        <w:tc>
          <w:tcPr>
            <w:tcW w:w="810" w:type="dxa"/>
            <w:shd w:val="clear" w:color="auto" w:fill="auto"/>
            <w:tcMar>
              <w:top w:w="43" w:type="dxa"/>
              <w:left w:w="43" w:type="dxa"/>
              <w:bottom w:w="43" w:type="dxa"/>
              <w:right w:w="43" w:type="dxa"/>
            </w:tcMar>
            <w:vAlign w:val="center"/>
          </w:tcPr>
          <w:p w14:paraId="33ABB248"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337</w:t>
            </w:r>
          </w:p>
        </w:tc>
        <w:tc>
          <w:tcPr>
            <w:tcW w:w="855" w:type="dxa"/>
            <w:shd w:val="clear" w:color="auto" w:fill="auto"/>
            <w:tcMar>
              <w:top w:w="43" w:type="dxa"/>
              <w:left w:w="43" w:type="dxa"/>
              <w:bottom w:w="43" w:type="dxa"/>
              <w:right w:w="43" w:type="dxa"/>
            </w:tcMar>
            <w:vAlign w:val="center"/>
          </w:tcPr>
          <w:p w14:paraId="5CE33AAA"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55,7%</w:t>
            </w:r>
          </w:p>
        </w:tc>
        <w:tc>
          <w:tcPr>
            <w:tcW w:w="870" w:type="dxa"/>
            <w:shd w:val="clear" w:color="auto" w:fill="auto"/>
            <w:tcMar>
              <w:top w:w="43" w:type="dxa"/>
              <w:left w:w="43" w:type="dxa"/>
              <w:bottom w:w="43" w:type="dxa"/>
              <w:right w:w="43" w:type="dxa"/>
            </w:tcMar>
            <w:vAlign w:val="center"/>
          </w:tcPr>
          <w:p w14:paraId="144E62A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331</w:t>
            </w:r>
          </w:p>
        </w:tc>
        <w:tc>
          <w:tcPr>
            <w:tcW w:w="840" w:type="dxa"/>
            <w:shd w:val="clear" w:color="auto" w:fill="auto"/>
            <w:tcMar>
              <w:top w:w="43" w:type="dxa"/>
              <w:left w:w="43" w:type="dxa"/>
              <w:bottom w:w="43" w:type="dxa"/>
              <w:right w:w="43" w:type="dxa"/>
            </w:tcMar>
            <w:vAlign w:val="center"/>
          </w:tcPr>
          <w:p w14:paraId="1E2C554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54,4%</w:t>
            </w:r>
          </w:p>
        </w:tc>
        <w:tc>
          <w:tcPr>
            <w:tcW w:w="885" w:type="dxa"/>
            <w:shd w:val="clear" w:color="auto" w:fill="auto"/>
            <w:tcMar>
              <w:top w:w="43" w:type="dxa"/>
              <w:left w:w="43" w:type="dxa"/>
              <w:bottom w:w="43" w:type="dxa"/>
              <w:right w:w="43" w:type="dxa"/>
            </w:tcMar>
            <w:vAlign w:val="center"/>
          </w:tcPr>
          <w:p w14:paraId="25D12545"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247</w:t>
            </w:r>
          </w:p>
        </w:tc>
        <w:tc>
          <w:tcPr>
            <w:tcW w:w="930" w:type="dxa"/>
            <w:shd w:val="clear" w:color="auto" w:fill="auto"/>
            <w:tcMar>
              <w:top w:w="43" w:type="dxa"/>
              <w:left w:w="43" w:type="dxa"/>
              <w:bottom w:w="43" w:type="dxa"/>
              <w:right w:w="43" w:type="dxa"/>
            </w:tcMar>
            <w:vAlign w:val="center"/>
          </w:tcPr>
          <w:p w14:paraId="638F87AE" w14:textId="77777777" w:rsidR="00CF4185" w:rsidRPr="00D82292" w:rsidRDefault="0013142B">
            <w:pPr>
              <w:widowControl w:val="0"/>
              <w:spacing w:line="240" w:lineRule="auto"/>
              <w:jc w:val="center"/>
              <w:rPr>
                <w:rFonts w:ascii="Times New Roman" w:eastAsia="Times New Roman" w:hAnsi="Times New Roman" w:cs="Times New Roman"/>
                <w:sz w:val="20"/>
                <w:szCs w:val="20"/>
                <w:vertAlign w:val="superscript"/>
              </w:rPr>
            </w:pPr>
            <w:r w:rsidRPr="00D82292">
              <w:rPr>
                <w:rFonts w:ascii="Times New Roman" w:eastAsia="Times New Roman" w:hAnsi="Times New Roman" w:cs="Times New Roman"/>
                <w:sz w:val="20"/>
                <w:szCs w:val="20"/>
              </w:rPr>
              <w:t>88,5%</w:t>
            </w:r>
            <w:r w:rsidRPr="00D82292">
              <w:rPr>
                <w:rFonts w:ascii="Times New Roman" w:eastAsia="Times New Roman" w:hAnsi="Times New Roman" w:cs="Times New Roman"/>
                <w:sz w:val="20"/>
                <w:szCs w:val="20"/>
                <w:vertAlign w:val="superscript"/>
              </w:rPr>
              <w:t>*</w:t>
            </w:r>
          </w:p>
        </w:tc>
        <w:tc>
          <w:tcPr>
            <w:tcW w:w="900" w:type="dxa"/>
            <w:shd w:val="clear" w:color="auto" w:fill="auto"/>
            <w:tcMar>
              <w:top w:w="43" w:type="dxa"/>
              <w:left w:w="43" w:type="dxa"/>
              <w:bottom w:w="43" w:type="dxa"/>
              <w:right w:w="43" w:type="dxa"/>
            </w:tcMar>
            <w:vAlign w:val="center"/>
          </w:tcPr>
          <w:p w14:paraId="14550038"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326</w:t>
            </w:r>
          </w:p>
        </w:tc>
        <w:tc>
          <w:tcPr>
            <w:tcW w:w="885" w:type="dxa"/>
            <w:shd w:val="clear" w:color="auto" w:fill="auto"/>
            <w:tcMar>
              <w:top w:w="43" w:type="dxa"/>
              <w:left w:w="43" w:type="dxa"/>
              <w:bottom w:w="43" w:type="dxa"/>
              <w:right w:w="43" w:type="dxa"/>
            </w:tcMar>
            <w:vAlign w:val="center"/>
          </w:tcPr>
          <w:p w14:paraId="1BF62E4D" w14:textId="77777777" w:rsidR="00CF4185" w:rsidRPr="00D82292" w:rsidRDefault="0013142B">
            <w:pPr>
              <w:widowControl w:val="0"/>
              <w:spacing w:line="240" w:lineRule="auto"/>
              <w:jc w:val="center"/>
              <w:rPr>
                <w:rFonts w:ascii="Times New Roman" w:eastAsia="Times New Roman" w:hAnsi="Times New Roman" w:cs="Times New Roman"/>
                <w:sz w:val="20"/>
                <w:szCs w:val="20"/>
                <w:vertAlign w:val="superscript"/>
              </w:rPr>
            </w:pPr>
            <w:r w:rsidRPr="00D82292">
              <w:rPr>
                <w:rFonts w:ascii="Times New Roman" w:eastAsia="Times New Roman" w:hAnsi="Times New Roman" w:cs="Times New Roman"/>
                <w:sz w:val="20"/>
                <w:szCs w:val="20"/>
              </w:rPr>
              <w:t>84%</w:t>
            </w:r>
            <w:r w:rsidRPr="00D82292">
              <w:rPr>
                <w:rFonts w:ascii="Times New Roman" w:eastAsia="Times New Roman" w:hAnsi="Times New Roman" w:cs="Times New Roman"/>
                <w:sz w:val="20"/>
                <w:szCs w:val="20"/>
                <w:vertAlign w:val="superscript"/>
              </w:rPr>
              <w:t>*</w:t>
            </w:r>
          </w:p>
        </w:tc>
      </w:tr>
    </w:tbl>
    <w:p w14:paraId="13D561F5" w14:textId="77777777" w:rsidR="00CF4185" w:rsidRPr="00D82292" w:rsidRDefault="0013142B">
      <w:pPr>
        <w:spacing w:line="240" w:lineRule="auto"/>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Fuente: Servicio Civil y SENADIS.</w:t>
      </w:r>
    </w:p>
    <w:p w14:paraId="7C1BBF87" w14:textId="77777777" w:rsidR="00CF4185" w:rsidRPr="00D82292" w:rsidRDefault="0013142B">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*Estimado en relación al total de instituciones que realizaron procesos de selección.</w:t>
      </w:r>
    </w:p>
    <w:p w14:paraId="4F8FA1D7" w14:textId="77777777" w:rsidR="00CF4185" w:rsidRPr="00D82292" w:rsidRDefault="0013142B">
      <w:pPr>
        <w:numPr>
          <w:ilvl w:val="0"/>
          <w:numId w:val="8"/>
        </w:numPr>
        <w:spacing w:before="200" w:after="120" w:line="240" w:lineRule="auto"/>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Cumplimiento en sector público del 1%</w:t>
      </w:r>
      <w:r w:rsidRPr="00D82292">
        <w:rPr>
          <w:rFonts w:ascii="Times New Roman" w:eastAsia="Times New Roman" w:hAnsi="Times New Roman" w:cs="Times New Roman"/>
          <w:sz w:val="20"/>
          <w:szCs w:val="20"/>
        </w:rPr>
        <w:t xml:space="preserve">: </w:t>
      </w:r>
    </w:p>
    <w:tbl>
      <w:tblPr>
        <w:tblStyle w:val="a6"/>
        <w:tblW w:w="90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630"/>
        <w:gridCol w:w="930"/>
        <w:gridCol w:w="600"/>
        <w:gridCol w:w="915"/>
        <w:gridCol w:w="765"/>
        <w:gridCol w:w="840"/>
        <w:gridCol w:w="855"/>
        <w:gridCol w:w="870"/>
      </w:tblGrid>
      <w:tr w:rsidR="00CF4185" w:rsidRPr="00D82292" w14:paraId="6871F6CB" w14:textId="77777777">
        <w:trPr>
          <w:trHeight w:val="400"/>
          <w:jc w:val="center"/>
        </w:trPr>
        <w:tc>
          <w:tcPr>
            <w:tcW w:w="2670" w:type="dxa"/>
            <w:shd w:val="clear" w:color="auto" w:fill="auto"/>
            <w:tcMar>
              <w:top w:w="43" w:type="dxa"/>
              <w:left w:w="43" w:type="dxa"/>
              <w:bottom w:w="43" w:type="dxa"/>
              <w:right w:w="43" w:type="dxa"/>
            </w:tcMar>
          </w:tcPr>
          <w:p w14:paraId="5440A26D" w14:textId="77777777" w:rsidR="00CF4185" w:rsidRPr="00D82292" w:rsidRDefault="0013142B">
            <w:pPr>
              <w:widowControl w:val="0"/>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1% sector público</w:t>
            </w:r>
          </w:p>
        </w:tc>
        <w:tc>
          <w:tcPr>
            <w:tcW w:w="1560" w:type="dxa"/>
            <w:gridSpan w:val="2"/>
            <w:shd w:val="clear" w:color="auto" w:fill="auto"/>
            <w:tcMar>
              <w:top w:w="43" w:type="dxa"/>
              <w:left w:w="43" w:type="dxa"/>
              <w:bottom w:w="43" w:type="dxa"/>
              <w:right w:w="43" w:type="dxa"/>
            </w:tcMar>
            <w:vAlign w:val="center"/>
          </w:tcPr>
          <w:p w14:paraId="4EA409F6"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2018</w:t>
            </w:r>
          </w:p>
        </w:tc>
        <w:tc>
          <w:tcPr>
            <w:tcW w:w="1515" w:type="dxa"/>
            <w:gridSpan w:val="2"/>
            <w:shd w:val="clear" w:color="auto" w:fill="auto"/>
            <w:tcMar>
              <w:top w:w="43" w:type="dxa"/>
              <w:left w:w="43" w:type="dxa"/>
              <w:bottom w:w="43" w:type="dxa"/>
              <w:right w:w="43" w:type="dxa"/>
            </w:tcMar>
            <w:vAlign w:val="center"/>
          </w:tcPr>
          <w:p w14:paraId="061EFE75"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2019</w:t>
            </w:r>
          </w:p>
        </w:tc>
        <w:tc>
          <w:tcPr>
            <w:tcW w:w="1605" w:type="dxa"/>
            <w:gridSpan w:val="2"/>
            <w:shd w:val="clear" w:color="auto" w:fill="auto"/>
            <w:tcMar>
              <w:top w:w="43" w:type="dxa"/>
              <w:left w:w="43" w:type="dxa"/>
              <w:bottom w:w="43" w:type="dxa"/>
              <w:right w:w="43" w:type="dxa"/>
            </w:tcMar>
            <w:vAlign w:val="center"/>
          </w:tcPr>
          <w:p w14:paraId="6E148B0B"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2020</w:t>
            </w:r>
          </w:p>
        </w:tc>
        <w:tc>
          <w:tcPr>
            <w:tcW w:w="1725" w:type="dxa"/>
            <w:gridSpan w:val="2"/>
            <w:shd w:val="clear" w:color="auto" w:fill="auto"/>
            <w:tcMar>
              <w:top w:w="43" w:type="dxa"/>
              <w:left w:w="43" w:type="dxa"/>
              <w:bottom w:w="43" w:type="dxa"/>
              <w:right w:w="43" w:type="dxa"/>
            </w:tcMar>
            <w:vAlign w:val="center"/>
          </w:tcPr>
          <w:p w14:paraId="25271C35"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2021</w:t>
            </w:r>
          </w:p>
        </w:tc>
      </w:tr>
      <w:tr w:rsidR="00CF4185" w:rsidRPr="00D82292" w14:paraId="6D6FB4A7" w14:textId="77777777">
        <w:trPr>
          <w:jc w:val="center"/>
        </w:trPr>
        <w:tc>
          <w:tcPr>
            <w:tcW w:w="2670" w:type="dxa"/>
            <w:shd w:val="clear" w:color="auto" w:fill="auto"/>
            <w:tcMar>
              <w:top w:w="43" w:type="dxa"/>
              <w:left w:w="43" w:type="dxa"/>
              <w:bottom w:w="43" w:type="dxa"/>
              <w:right w:w="43" w:type="dxa"/>
            </w:tcMar>
          </w:tcPr>
          <w:p w14:paraId="7715A5E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Universo instituciones</w:t>
            </w:r>
          </w:p>
        </w:tc>
        <w:tc>
          <w:tcPr>
            <w:tcW w:w="630" w:type="dxa"/>
            <w:shd w:val="clear" w:color="auto" w:fill="auto"/>
            <w:tcMar>
              <w:top w:w="43" w:type="dxa"/>
              <w:left w:w="43" w:type="dxa"/>
              <w:bottom w:w="43" w:type="dxa"/>
              <w:right w:w="43" w:type="dxa"/>
            </w:tcMar>
            <w:vAlign w:val="center"/>
          </w:tcPr>
          <w:p w14:paraId="148A9F28"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605</w:t>
            </w:r>
          </w:p>
        </w:tc>
        <w:tc>
          <w:tcPr>
            <w:tcW w:w="930" w:type="dxa"/>
            <w:shd w:val="clear" w:color="auto" w:fill="auto"/>
            <w:tcMar>
              <w:top w:w="43" w:type="dxa"/>
              <w:left w:w="43" w:type="dxa"/>
              <w:bottom w:w="43" w:type="dxa"/>
              <w:right w:w="43" w:type="dxa"/>
            </w:tcMar>
            <w:vAlign w:val="center"/>
          </w:tcPr>
          <w:p w14:paraId="25088E56"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100%</w:t>
            </w:r>
          </w:p>
        </w:tc>
        <w:tc>
          <w:tcPr>
            <w:tcW w:w="600" w:type="dxa"/>
            <w:shd w:val="clear" w:color="auto" w:fill="auto"/>
            <w:tcMar>
              <w:top w:w="43" w:type="dxa"/>
              <w:left w:w="43" w:type="dxa"/>
              <w:bottom w:w="43" w:type="dxa"/>
              <w:right w:w="43" w:type="dxa"/>
            </w:tcMar>
            <w:vAlign w:val="center"/>
          </w:tcPr>
          <w:p w14:paraId="544933AF"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609</w:t>
            </w:r>
          </w:p>
        </w:tc>
        <w:tc>
          <w:tcPr>
            <w:tcW w:w="915" w:type="dxa"/>
            <w:shd w:val="clear" w:color="auto" w:fill="auto"/>
            <w:tcMar>
              <w:top w:w="43" w:type="dxa"/>
              <w:left w:w="43" w:type="dxa"/>
              <w:bottom w:w="43" w:type="dxa"/>
              <w:right w:w="43" w:type="dxa"/>
            </w:tcMar>
            <w:vAlign w:val="center"/>
          </w:tcPr>
          <w:p w14:paraId="1750B47E"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100%</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E28F92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612</w:t>
            </w:r>
          </w:p>
        </w:tc>
        <w:tc>
          <w:tcPr>
            <w:tcW w:w="840"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4EBFE0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100%</w:t>
            </w:r>
          </w:p>
        </w:tc>
        <w:tc>
          <w:tcPr>
            <w:tcW w:w="855"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C7E163B"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617</w:t>
            </w:r>
          </w:p>
        </w:tc>
        <w:tc>
          <w:tcPr>
            <w:tcW w:w="870"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0C27C9A7"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100%</w:t>
            </w:r>
          </w:p>
        </w:tc>
      </w:tr>
      <w:tr w:rsidR="00CF4185" w:rsidRPr="00D82292" w14:paraId="4E959BAC" w14:textId="77777777">
        <w:trPr>
          <w:jc w:val="center"/>
        </w:trPr>
        <w:tc>
          <w:tcPr>
            <w:tcW w:w="2670" w:type="dxa"/>
            <w:shd w:val="clear" w:color="auto" w:fill="auto"/>
            <w:tcMar>
              <w:top w:w="43" w:type="dxa"/>
              <w:left w:w="43" w:type="dxa"/>
              <w:bottom w:w="43" w:type="dxa"/>
              <w:right w:w="43" w:type="dxa"/>
            </w:tcMar>
          </w:tcPr>
          <w:p w14:paraId="71725237" w14:textId="40EF1845" w:rsidR="00CF4185" w:rsidRPr="00D82292" w:rsidRDefault="0013142B" w:rsidP="00D82292">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Instituciones obligadas que dieron cumplimiento</w:t>
            </w:r>
          </w:p>
        </w:tc>
        <w:tc>
          <w:tcPr>
            <w:tcW w:w="630" w:type="dxa"/>
            <w:shd w:val="clear" w:color="auto" w:fill="auto"/>
            <w:tcMar>
              <w:top w:w="43" w:type="dxa"/>
              <w:left w:w="43" w:type="dxa"/>
              <w:bottom w:w="43" w:type="dxa"/>
              <w:right w:w="43" w:type="dxa"/>
            </w:tcMar>
            <w:vAlign w:val="center"/>
          </w:tcPr>
          <w:p w14:paraId="49C90962"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70</w:t>
            </w:r>
          </w:p>
        </w:tc>
        <w:tc>
          <w:tcPr>
            <w:tcW w:w="930" w:type="dxa"/>
            <w:shd w:val="clear" w:color="auto" w:fill="auto"/>
            <w:tcMar>
              <w:top w:w="43" w:type="dxa"/>
              <w:left w:w="43" w:type="dxa"/>
              <w:bottom w:w="43" w:type="dxa"/>
              <w:right w:w="43" w:type="dxa"/>
            </w:tcMar>
            <w:vAlign w:val="center"/>
          </w:tcPr>
          <w:p w14:paraId="4079C2C1"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11,6%</w:t>
            </w:r>
          </w:p>
        </w:tc>
        <w:tc>
          <w:tcPr>
            <w:tcW w:w="600" w:type="dxa"/>
            <w:shd w:val="clear" w:color="auto" w:fill="auto"/>
            <w:tcMar>
              <w:top w:w="43" w:type="dxa"/>
              <w:left w:w="43" w:type="dxa"/>
              <w:bottom w:w="43" w:type="dxa"/>
              <w:right w:w="43" w:type="dxa"/>
            </w:tcMar>
            <w:vAlign w:val="center"/>
          </w:tcPr>
          <w:p w14:paraId="1A312AE6"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80</w:t>
            </w:r>
          </w:p>
        </w:tc>
        <w:tc>
          <w:tcPr>
            <w:tcW w:w="915" w:type="dxa"/>
            <w:shd w:val="clear" w:color="auto" w:fill="auto"/>
            <w:tcMar>
              <w:top w:w="43" w:type="dxa"/>
              <w:left w:w="43" w:type="dxa"/>
              <w:bottom w:w="43" w:type="dxa"/>
              <w:right w:w="43" w:type="dxa"/>
            </w:tcMar>
            <w:vAlign w:val="center"/>
          </w:tcPr>
          <w:p w14:paraId="6B4789A7"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13,1%</w:t>
            </w:r>
          </w:p>
        </w:tc>
        <w:tc>
          <w:tcPr>
            <w:tcW w:w="765"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278AC2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93</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A721263"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15,2%</w:t>
            </w:r>
          </w:p>
        </w:tc>
        <w:tc>
          <w:tcPr>
            <w:tcW w:w="8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5384A36"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132</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B83E930"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21,4%</w:t>
            </w:r>
          </w:p>
        </w:tc>
      </w:tr>
      <w:tr w:rsidR="00CF4185" w:rsidRPr="00D82292" w14:paraId="7870206C" w14:textId="77777777">
        <w:trPr>
          <w:jc w:val="center"/>
        </w:trPr>
        <w:tc>
          <w:tcPr>
            <w:tcW w:w="2670" w:type="dxa"/>
            <w:shd w:val="clear" w:color="auto" w:fill="auto"/>
            <w:tcMar>
              <w:top w:w="43" w:type="dxa"/>
              <w:left w:w="43" w:type="dxa"/>
              <w:bottom w:w="43" w:type="dxa"/>
              <w:right w:w="43" w:type="dxa"/>
            </w:tcMar>
          </w:tcPr>
          <w:p w14:paraId="5C81E907" w14:textId="2E744CA7" w:rsidR="00CF4185" w:rsidRPr="00D82292" w:rsidRDefault="0013142B" w:rsidP="00D82292">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Instituciones no obligadas que dieron cumplimiento</w:t>
            </w:r>
          </w:p>
        </w:tc>
        <w:tc>
          <w:tcPr>
            <w:tcW w:w="630" w:type="dxa"/>
            <w:shd w:val="clear" w:color="auto" w:fill="auto"/>
            <w:tcMar>
              <w:top w:w="43" w:type="dxa"/>
              <w:left w:w="43" w:type="dxa"/>
              <w:bottom w:w="43" w:type="dxa"/>
              <w:right w:w="43" w:type="dxa"/>
            </w:tcMar>
            <w:vAlign w:val="center"/>
          </w:tcPr>
          <w:p w14:paraId="7ED59FAF"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30</w:t>
            </w:r>
          </w:p>
        </w:tc>
        <w:tc>
          <w:tcPr>
            <w:tcW w:w="930" w:type="dxa"/>
            <w:shd w:val="clear" w:color="auto" w:fill="auto"/>
            <w:tcMar>
              <w:top w:w="43" w:type="dxa"/>
              <w:left w:w="43" w:type="dxa"/>
              <w:bottom w:w="43" w:type="dxa"/>
              <w:right w:w="43" w:type="dxa"/>
            </w:tcMar>
            <w:vAlign w:val="center"/>
          </w:tcPr>
          <w:p w14:paraId="645BFD39"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w:t>
            </w:r>
          </w:p>
        </w:tc>
        <w:tc>
          <w:tcPr>
            <w:tcW w:w="600" w:type="dxa"/>
            <w:shd w:val="clear" w:color="auto" w:fill="auto"/>
            <w:tcMar>
              <w:top w:w="43" w:type="dxa"/>
              <w:left w:w="43" w:type="dxa"/>
              <w:bottom w:w="43" w:type="dxa"/>
              <w:right w:w="43" w:type="dxa"/>
            </w:tcMar>
            <w:vAlign w:val="center"/>
          </w:tcPr>
          <w:p w14:paraId="380E6F44"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w:t>
            </w:r>
          </w:p>
        </w:tc>
        <w:tc>
          <w:tcPr>
            <w:tcW w:w="915" w:type="dxa"/>
            <w:shd w:val="clear" w:color="auto" w:fill="auto"/>
            <w:tcMar>
              <w:top w:w="43" w:type="dxa"/>
              <w:left w:w="43" w:type="dxa"/>
              <w:bottom w:w="43" w:type="dxa"/>
              <w:right w:w="43" w:type="dxa"/>
            </w:tcMar>
            <w:vAlign w:val="center"/>
          </w:tcPr>
          <w:p w14:paraId="1CCF4B56"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3,4%</w:t>
            </w:r>
          </w:p>
        </w:tc>
        <w:tc>
          <w:tcPr>
            <w:tcW w:w="765"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789EE98"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1931A94"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2,8%</w:t>
            </w:r>
          </w:p>
        </w:tc>
        <w:tc>
          <w:tcPr>
            <w:tcW w:w="8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36F860A"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34</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8762B83"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5,5%</w:t>
            </w:r>
          </w:p>
        </w:tc>
      </w:tr>
      <w:tr w:rsidR="00CF4185" w:rsidRPr="00D82292" w14:paraId="7A45BFD3" w14:textId="77777777">
        <w:trPr>
          <w:jc w:val="center"/>
        </w:trPr>
        <w:tc>
          <w:tcPr>
            <w:tcW w:w="2670" w:type="dxa"/>
            <w:shd w:val="clear" w:color="auto" w:fill="auto"/>
            <w:tcMar>
              <w:top w:w="43" w:type="dxa"/>
              <w:left w:w="43" w:type="dxa"/>
              <w:bottom w:w="43" w:type="dxa"/>
              <w:right w:w="43" w:type="dxa"/>
            </w:tcMar>
          </w:tcPr>
          <w:p w14:paraId="0098B54A" w14:textId="4F20F405" w:rsidR="00CF4185" w:rsidRPr="00D82292" w:rsidRDefault="0013142B" w:rsidP="00D82292">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Instituciones NO obligadas que NO dieron cumplimiento</w:t>
            </w:r>
          </w:p>
        </w:tc>
        <w:tc>
          <w:tcPr>
            <w:tcW w:w="630" w:type="dxa"/>
            <w:shd w:val="clear" w:color="auto" w:fill="auto"/>
            <w:tcMar>
              <w:top w:w="43" w:type="dxa"/>
              <w:left w:w="43" w:type="dxa"/>
              <w:bottom w:w="43" w:type="dxa"/>
              <w:right w:w="43" w:type="dxa"/>
            </w:tcMar>
            <w:vAlign w:val="center"/>
          </w:tcPr>
          <w:p w14:paraId="7D6F9AA4"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57</w:t>
            </w:r>
          </w:p>
        </w:tc>
        <w:tc>
          <w:tcPr>
            <w:tcW w:w="930" w:type="dxa"/>
            <w:shd w:val="clear" w:color="auto" w:fill="auto"/>
            <w:tcMar>
              <w:top w:w="43" w:type="dxa"/>
              <w:left w:w="43" w:type="dxa"/>
              <w:bottom w:w="43" w:type="dxa"/>
              <w:right w:w="43" w:type="dxa"/>
            </w:tcMar>
            <w:vAlign w:val="center"/>
          </w:tcPr>
          <w:p w14:paraId="3D8C7FB6"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9,4%</w:t>
            </w:r>
          </w:p>
        </w:tc>
        <w:tc>
          <w:tcPr>
            <w:tcW w:w="600" w:type="dxa"/>
            <w:shd w:val="clear" w:color="auto" w:fill="auto"/>
            <w:tcMar>
              <w:top w:w="43" w:type="dxa"/>
              <w:left w:w="43" w:type="dxa"/>
              <w:bottom w:w="43" w:type="dxa"/>
              <w:right w:w="43" w:type="dxa"/>
            </w:tcMar>
            <w:vAlign w:val="center"/>
          </w:tcPr>
          <w:p w14:paraId="520C5157"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53</w:t>
            </w:r>
          </w:p>
        </w:tc>
        <w:tc>
          <w:tcPr>
            <w:tcW w:w="915" w:type="dxa"/>
            <w:shd w:val="clear" w:color="auto" w:fill="auto"/>
            <w:tcMar>
              <w:top w:w="43" w:type="dxa"/>
              <w:left w:w="43" w:type="dxa"/>
              <w:bottom w:w="43" w:type="dxa"/>
              <w:right w:w="43" w:type="dxa"/>
            </w:tcMar>
            <w:vAlign w:val="center"/>
          </w:tcPr>
          <w:p w14:paraId="3D9969D8"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8,7%</w:t>
            </w:r>
          </w:p>
        </w:tc>
        <w:tc>
          <w:tcPr>
            <w:tcW w:w="765"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17E6B3F"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49</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9E51951"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8%</w:t>
            </w:r>
          </w:p>
        </w:tc>
        <w:tc>
          <w:tcPr>
            <w:tcW w:w="8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5091290"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71</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81A0BDB"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11,5%</w:t>
            </w:r>
          </w:p>
        </w:tc>
      </w:tr>
      <w:tr w:rsidR="00CF4185" w:rsidRPr="00D82292" w14:paraId="05E2706F" w14:textId="77777777">
        <w:trPr>
          <w:jc w:val="center"/>
        </w:trPr>
        <w:tc>
          <w:tcPr>
            <w:tcW w:w="2670" w:type="dxa"/>
            <w:shd w:val="clear" w:color="auto" w:fill="auto"/>
            <w:tcMar>
              <w:top w:w="43" w:type="dxa"/>
              <w:left w:w="43" w:type="dxa"/>
              <w:bottom w:w="43" w:type="dxa"/>
              <w:right w:w="43" w:type="dxa"/>
            </w:tcMar>
          </w:tcPr>
          <w:p w14:paraId="60DCF7BD" w14:textId="29B4433C" w:rsidR="00CF4185" w:rsidRPr="00D82292" w:rsidRDefault="0013142B" w:rsidP="00D82292">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Instituciones obligadas que no dieron cumplimiento</w:t>
            </w:r>
          </w:p>
        </w:tc>
        <w:tc>
          <w:tcPr>
            <w:tcW w:w="630" w:type="dxa"/>
            <w:shd w:val="clear" w:color="auto" w:fill="auto"/>
            <w:tcMar>
              <w:top w:w="43" w:type="dxa"/>
              <w:left w:w="43" w:type="dxa"/>
              <w:bottom w:w="43" w:type="dxa"/>
              <w:right w:w="43" w:type="dxa"/>
            </w:tcMar>
            <w:vAlign w:val="center"/>
          </w:tcPr>
          <w:p w14:paraId="1818F1B1"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184</w:t>
            </w:r>
          </w:p>
        </w:tc>
        <w:tc>
          <w:tcPr>
            <w:tcW w:w="930" w:type="dxa"/>
            <w:shd w:val="clear" w:color="auto" w:fill="auto"/>
            <w:tcMar>
              <w:top w:w="43" w:type="dxa"/>
              <w:left w:w="43" w:type="dxa"/>
              <w:bottom w:w="43" w:type="dxa"/>
              <w:right w:w="43" w:type="dxa"/>
            </w:tcMar>
            <w:vAlign w:val="center"/>
          </w:tcPr>
          <w:p w14:paraId="0FFCD996"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30,4%</w:t>
            </w:r>
          </w:p>
        </w:tc>
        <w:tc>
          <w:tcPr>
            <w:tcW w:w="600" w:type="dxa"/>
            <w:shd w:val="clear" w:color="auto" w:fill="auto"/>
            <w:tcMar>
              <w:top w:w="43" w:type="dxa"/>
              <w:left w:w="43" w:type="dxa"/>
              <w:bottom w:w="43" w:type="dxa"/>
              <w:right w:w="43" w:type="dxa"/>
            </w:tcMar>
            <w:vAlign w:val="center"/>
          </w:tcPr>
          <w:p w14:paraId="72341180"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180</w:t>
            </w:r>
          </w:p>
        </w:tc>
        <w:tc>
          <w:tcPr>
            <w:tcW w:w="915" w:type="dxa"/>
            <w:shd w:val="clear" w:color="auto" w:fill="auto"/>
            <w:tcMar>
              <w:top w:w="43" w:type="dxa"/>
              <w:left w:w="43" w:type="dxa"/>
              <w:bottom w:w="43" w:type="dxa"/>
              <w:right w:w="43" w:type="dxa"/>
            </w:tcMar>
            <w:vAlign w:val="center"/>
          </w:tcPr>
          <w:p w14:paraId="52905CA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29,6%</w:t>
            </w:r>
          </w:p>
        </w:tc>
        <w:tc>
          <w:tcPr>
            <w:tcW w:w="765"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7403863"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206</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5BFD1C8"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33,7%</w:t>
            </w:r>
          </w:p>
        </w:tc>
        <w:tc>
          <w:tcPr>
            <w:tcW w:w="8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ADFB8C0"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258</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3BF8873"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41,8%</w:t>
            </w:r>
          </w:p>
        </w:tc>
      </w:tr>
      <w:tr w:rsidR="00CF4185" w:rsidRPr="00D82292" w14:paraId="5848998F" w14:textId="77777777">
        <w:trPr>
          <w:jc w:val="center"/>
        </w:trPr>
        <w:tc>
          <w:tcPr>
            <w:tcW w:w="2670" w:type="dxa"/>
            <w:shd w:val="clear" w:color="auto" w:fill="auto"/>
            <w:tcMar>
              <w:top w:w="43" w:type="dxa"/>
              <w:left w:w="43" w:type="dxa"/>
              <w:bottom w:w="43" w:type="dxa"/>
              <w:right w:w="43" w:type="dxa"/>
            </w:tcMar>
          </w:tcPr>
          <w:p w14:paraId="5AFFFED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Instituciones que no entregaron reporte completo</w:t>
            </w:r>
          </w:p>
        </w:tc>
        <w:tc>
          <w:tcPr>
            <w:tcW w:w="630" w:type="dxa"/>
            <w:shd w:val="clear" w:color="auto" w:fill="auto"/>
            <w:tcMar>
              <w:top w:w="43" w:type="dxa"/>
              <w:left w:w="43" w:type="dxa"/>
              <w:bottom w:w="43" w:type="dxa"/>
              <w:right w:w="43" w:type="dxa"/>
            </w:tcMar>
            <w:vAlign w:val="center"/>
          </w:tcPr>
          <w:p w14:paraId="29E0072C"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49</w:t>
            </w:r>
          </w:p>
        </w:tc>
        <w:tc>
          <w:tcPr>
            <w:tcW w:w="930" w:type="dxa"/>
            <w:shd w:val="clear" w:color="auto" w:fill="auto"/>
            <w:tcMar>
              <w:top w:w="43" w:type="dxa"/>
              <w:left w:w="43" w:type="dxa"/>
              <w:bottom w:w="43" w:type="dxa"/>
              <w:right w:w="43" w:type="dxa"/>
            </w:tcMar>
            <w:vAlign w:val="center"/>
          </w:tcPr>
          <w:p w14:paraId="127FFC01"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8,1%</w:t>
            </w:r>
          </w:p>
        </w:tc>
        <w:tc>
          <w:tcPr>
            <w:tcW w:w="600" w:type="dxa"/>
            <w:shd w:val="clear" w:color="auto" w:fill="auto"/>
            <w:tcMar>
              <w:top w:w="43" w:type="dxa"/>
              <w:left w:w="43" w:type="dxa"/>
              <w:bottom w:w="43" w:type="dxa"/>
              <w:right w:w="43" w:type="dxa"/>
            </w:tcMar>
            <w:vAlign w:val="center"/>
          </w:tcPr>
          <w:p w14:paraId="52F35DBF"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56</w:t>
            </w:r>
          </w:p>
        </w:tc>
        <w:tc>
          <w:tcPr>
            <w:tcW w:w="915" w:type="dxa"/>
            <w:shd w:val="clear" w:color="auto" w:fill="auto"/>
            <w:tcMar>
              <w:top w:w="43" w:type="dxa"/>
              <w:left w:w="43" w:type="dxa"/>
              <w:bottom w:w="43" w:type="dxa"/>
              <w:right w:w="43" w:type="dxa"/>
            </w:tcMar>
            <w:vAlign w:val="center"/>
          </w:tcPr>
          <w:p w14:paraId="5D6048BE"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9,2%</w:t>
            </w:r>
          </w:p>
        </w:tc>
        <w:tc>
          <w:tcPr>
            <w:tcW w:w="765"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1D3917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C815AE7"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0,3%</w:t>
            </w:r>
          </w:p>
        </w:tc>
        <w:tc>
          <w:tcPr>
            <w:tcW w:w="8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9891860"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35</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B78E727"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5,7%</w:t>
            </w:r>
          </w:p>
        </w:tc>
      </w:tr>
      <w:tr w:rsidR="00CF4185" w:rsidRPr="00D82292" w14:paraId="667A455F" w14:textId="77777777">
        <w:trPr>
          <w:jc w:val="center"/>
        </w:trPr>
        <w:tc>
          <w:tcPr>
            <w:tcW w:w="2670" w:type="dxa"/>
            <w:shd w:val="clear" w:color="auto" w:fill="auto"/>
            <w:tcMar>
              <w:top w:w="43" w:type="dxa"/>
              <w:left w:w="43" w:type="dxa"/>
              <w:bottom w:w="43" w:type="dxa"/>
              <w:right w:w="43" w:type="dxa"/>
            </w:tcMar>
          </w:tcPr>
          <w:p w14:paraId="7437ED5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Instituciones que no entregaron información</w:t>
            </w:r>
          </w:p>
        </w:tc>
        <w:tc>
          <w:tcPr>
            <w:tcW w:w="630" w:type="dxa"/>
            <w:shd w:val="clear" w:color="auto" w:fill="auto"/>
            <w:tcMar>
              <w:top w:w="43" w:type="dxa"/>
              <w:left w:w="43" w:type="dxa"/>
              <w:bottom w:w="43" w:type="dxa"/>
              <w:right w:w="43" w:type="dxa"/>
            </w:tcMar>
            <w:vAlign w:val="center"/>
          </w:tcPr>
          <w:p w14:paraId="2099467A"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215</w:t>
            </w:r>
          </w:p>
        </w:tc>
        <w:tc>
          <w:tcPr>
            <w:tcW w:w="930" w:type="dxa"/>
            <w:shd w:val="clear" w:color="auto" w:fill="auto"/>
            <w:tcMar>
              <w:top w:w="43" w:type="dxa"/>
              <w:left w:w="43" w:type="dxa"/>
              <w:bottom w:w="43" w:type="dxa"/>
              <w:right w:w="43" w:type="dxa"/>
            </w:tcMar>
            <w:vAlign w:val="center"/>
          </w:tcPr>
          <w:p w14:paraId="33317363"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35,5%</w:t>
            </w:r>
          </w:p>
        </w:tc>
        <w:tc>
          <w:tcPr>
            <w:tcW w:w="600" w:type="dxa"/>
            <w:shd w:val="clear" w:color="auto" w:fill="auto"/>
            <w:tcMar>
              <w:top w:w="43" w:type="dxa"/>
              <w:left w:w="43" w:type="dxa"/>
              <w:bottom w:w="43" w:type="dxa"/>
              <w:right w:w="43" w:type="dxa"/>
            </w:tcMar>
            <w:vAlign w:val="center"/>
          </w:tcPr>
          <w:p w14:paraId="0B24783B"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219</w:t>
            </w:r>
          </w:p>
        </w:tc>
        <w:tc>
          <w:tcPr>
            <w:tcW w:w="915" w:type="dxa"/>
            <w:shd w:val="clear" w:color="auto" w:fill="auto"/>
            <w:tcMar>
              <w:top w:w="43" w:type="dxa"/>
              <w:left w:w="43" w:type="dxa"/>
              <w:bottom w:w="43" w:type="dxa"/>
              <w:right w:w="43" w:type="dxa"/>
            </w:tcMar>
            <w:vAlign w:val="center"/>
          </w:tcPr>
          <w:p w14:paraId="11252C0E"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36%</w:t>
            </w:r>
          </w:p>
        </w:tc>
        <w:tc>
          <w:tcPr>
            <w:tcW w:w="765"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A17C68A"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245</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5D28717A"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40%</w:t>
            </w:r>
          </w:p>
        </w:tc>
        <w:tc>
          <w:tcPr>
            <w:tcW w:w="8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3962AE3"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87</w:t>
            </w:r>
          </w:p>
        </w:tc>
        <w:tc>
          <w:tcPr>
            <w:tcW w:w="87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2F830F0"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14,1%</w:t>
            </w:r>
          </w:p>
        </w:tc>
      </w:tr>
    </w:tbl>
    <w:p w14:paraId="7BC433B6" w14:textId="77777777" w:rsidR="00CF4185" w:rsidRPr="00D82292" w:rsidRDefault="0013142B">
      <w:pPr>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Fuente: Servicio Civil y SENADIS</w:t>
      </w:r>
    </w:p>
    <w:p w14:paraId="3100C408" w14:textId="77777777" w:rsidR="00CF4185" w:rsidRPr="00D82292" w:rsidRDefault="0013142B">
      <w:pPr>
        <w:numPr>
          <w:ilvl w:val="0"/>
          <w:numId w:val="3"/>
        </w:numPr>
        <w:spacing w:before="200" w:after="120" w:line="240" w:lineRule="auto"/>
        <w:ind w:right="-40"/>
        <w:jc w:val="both"/>
        <w:rPr>
          <w:rFonts w:ascii="Times New Roman" w:eastAsia="Times New Roman" w:hAnsi="Times New Roman" w:cs="Times New Roman"/>
          <w:b/>
          <w:sz w:val="20"/>
          <w:szCs w:val="20"/>
        </w:rPr>
      </w:pPr>
      <w:proofErr w:type="spellStart"/>
      <w:r w:rsidRPr="00D82292">
        <w:rPr>
          <w:rFonts w:ascii="Times New Roman" w:eastAsia="Times New Roman" w:hAnsi="Times New Roman" w:cs="Times New Roman"/>
          <w:b/>
          <w:sz w:val="20"/>
          <w:szCs w:val="20"/>
        </w:rPr>
        <w:t>PcD</w:t>
      </w:r>
      <w:proofErr w:type="spellEnd"/>
      <w:r w:rsidRPr="00D82292">
        <w:rPr>
          <w:rFonts w:ascii="Times New Roman" w:eastAsia="Times New Roman" w:hAnsi="Times New Roman" w:cs="Times New Roman"/>
          <w:b/>
          <w:sz w:val="20"/>
          <w:szCs w:val="20"/>
        </w:rPr>
        <w:t xml:space="preserve"> “contratadas” en el sector público:</w:t>
      </w:r>
    </w:p>
    <w:tbl>
      <w:tblPr>
        <w:tblStyle w:val="a7"/>
        <w:tblW w:w="90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1485"/>
        <w:gridCol w:w="1020"/>
        <w:gridCol w:w="960"/>
        <w:gridCol w:w="1065"/>
      </w:tblGrid>
      <w:tr w:rsidR="00CF4185" w:rsidRPr="00D82292" w14:paraId="6157208F" w14:textId="77777777">
        <w:trPr>
          <w:jc w:val="center"/>
        </w:trPr>
        <w:tc>
          <w:tcPr>
            <w:tcW w:w="4530" w:type="dxa"/>
            <w:shd w:val="clear" w:color="auto" w:fill="auto"/>
            <w:tcMar>
              <w:top w:w="43" w:type="dxa"/>
              <w:left w:w="43" w:type="dxa"/>
              <w:bottom w:w="43" w:type="dxa"/>
              <w:right w:w="43" w:type="dxa"/>
            </w:tcMar>
            <w:vAlign w:val="center"/>
          </w:tcPr>
          <w:p w14:paraId="056D2493" w14:textId="77777777" w:rsidR="00CF4185" w:rsidRPr="00D82292" w:rsidRDefault="0013142B">
            <w:pPr>
              <w:widowControl w:val="0"/>
              <w:spacing w:line="240" w:lineRule="auto"/>
              <w:rPr>
                <w:rFonts w:ascii="Times New Roman" w:eastAsia="Times New Roman" w:hAnsi="Times New Roman" w:cs="Times New Roman"/>
                <w:b/>
                <w:sz w:val="20"/>
                <w:szCs w:val="20"/>
              </w:rPr>
            </w:pPr>
            <w:proofErr w:type="spellStart"/>
            <w:r w:rsidRPr="00D82292">
              <w:rPr>
                <w:rFonts w:ascii="Times New Roman" w:eastAsia="Times New Roman" w:hAnsi="Times New Roman" w:cs="Times New Roman"/>
                <w:b/>
                <w:sz w:val="20"/>
                <w:szCs w:val="20"/>
              </w:rPr>
              <w:t>PcD</w:t>
            </w:r>
            <w:proofErr w:type="spellEnd"/>
            <w:r w:rsidRPr="00D82292">
              <w:rPr>
                <w:rFonts w:ascii="Times New Roman" w:eastAsia="Times New Roman" w:hAnsi="Times New Roman" w:cs="Times New Roman"/>
                <w:b/>
                <w:sz w:val="20"/>
                <w:szCs w:val="20"/>
              </w:rPr>
              <w:t xml:space="preserve"> “contratadas”</w:t>
            </w:r>
          </w:p>
        </w:tc>
        <w:tc>
          <w:tcPr>
            <w:tcW w:w="1485" w:type="dxa"/>
            <w:shd w:val="clear" w:color="auto" w:fill="auto"/>
            <w:tcMar>
              <w:top w:w="43" w:type="dxa"/>
              <w:left w:w="43" w:type="dxa"/>
              <w:bottom w:w="43" w:type="dxa"/>
              <w:right w:w="43" w:type="dxa"/>
            </w:tcMar>
            <w:vAlign w:val="center"/>
          </w:tcPr>
          <w:p w14:paraId="4720E1AF"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 xml:space="preserve">2018 </w:t>
            </w:r>
          </w:p>
          <w:p w14:paraId="537EDEF3"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(abril-diciembre)</w:t>
            </w:r>
          </w:p>
        </w:tc>
        <w:tc>
          <w:tcPr>
            <w:tcW w:w="1020" w:type="dxa"/>
            <w:shd w:val="clear" w:color="auto" w:fill="auto"/>
            <w:tcMar>
              <w:top w:w="43" w:type="dxa"/>
              <w:left w:w="43" w:type="dxa"/>
              <w:bottom w:w="43" w:type="dxa"/>
              <w:right w:w="43" w:type="dxa"/>
            </w:tcMar>
            <w:vAlign w:val="center"/>
          </w:tcPr>
          <w:p w14:paraId="453BEB17" w14:textId="77777777" w:rsidR="00CF4185" w:rsidRPr="00D82292" w:rsidRDefault="00CF4185">
            <w:pPr>
              <w:widowControl w:val="0"/>
              <w:spacing w:line="240" w:lineRule="auto"/>
              <w:jc w:val="center"/>
              <w:rPr>
                <w:rFonts w:ascii="Times New Roman" w:eastAsia="Times New Roman" w:hAnsi="Times New Roman" w:cs="Times New Roman"/>
                <w:b/>
                <w:sz w:val="20"/>
                <w:szCs w:val="20"/>
              </w:rPr>
            </w:pPr>
          </w:p>
          <w:p w14:paraId="26B6B0E4"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2019</w:t>
            </w:r>
          </w:p>
          <w:p w14:paraId="49ACE502" w14:textId="77777777" w:rsidR="00CF4185" w:rsidRPr="00D82292" w:rsidRDefault="00CF4185">
            <w:pPr>
              <w:widowControl w:val="0"/>
              <w:spacing w:line="240" w:lineRule="auto"/>
              <w:jc w:val="center"/>
              <w:rPr>
                <w:rFonts w:ascii="Times New Roman" w:eastAsia="Times New Roman" w:hAnsi="Times New Roman" w:cs="Times New Roman"/>
                <w:b/>
                <w:sz w:val="20"/>
                <w:szCs w:val="20"/>
              </w:rPr>
            </w:pPr>
          </w:p>
        </w:tc>
        <w:tc>
          <w:tcPr>
            <w:tcW w:w="960" w:type="dxa"/>
            <w:shd w:val="clear" w:color="auto" w:fill="auto"/>
            <w:tcMar>
              <w:top w:w="43" w:type="dxa"/>
              <w:left w:w="43" w:type="dxa"/>
              <w:bottom w:w="43" w:type="dxa"/>
              <w:right w:w="43" w:type="dxa"/>
            </w:tcMar>
            <w:vAlign w:val="center"/>
          </w:tcPr>
          <w:p w14:paraId="08DA50D3"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 xml:space="preserve">2020 </w:t>
            </w:r>
          </w:p>
        </w:tc>
        <w:tc>
          <w:tcPr>
            <w:tcW w:w="1065" w:type="dxa"/>
            <w:shd w:val="clear" w:color="auto" w:fill="auto"/>
            <w:tcMar>
              <w:top w:w="43" w:type="dxa"/>
              <w:left w:w="43" w:type="dxa"/>
              <w:bottom w:w="43" w:type="dxa"/>
              <w:right w:w="43" w:type="dxa"/>
            </w:tcMar>
            <w:vAlign w:val="center"/>
          </w:tcPr>
          <w:p w14:paraId="3A5B72FD"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 xml:space="preserve">2021 </w:t>
            </w:r>
          </w:p>
        </w:tc>
      </w:tr>
      <w:tr w:rsidR="00CF4185" w:rsidRPr="00D82292" w14:paraId="28FE64D0" w14:textId="77777777">
        <w:trPr>
          <w:trHeight w:val="594"/>
          <w:jc w:val="center"/>
        </w:trPr>
        <w:tc>
          <w:tcPr>
            <w:tcW w:w="4530" w:type="dxa"/>
            <w:shd w:val="clear" w:color="auto" w:fill="auto"/>
            <w:tcMar>
              <w:top w:w="43" w:type="dxa"/>
              <w:left w:w="43" w:type="dxa"/>
              <w:bottom w:w="43" w:type="dxa"/>
              <w:right w:w="43" w:type="dxa"/>
            </w:tcMar>
            <w:vAlign w:val="center"/>
          </w:tcPr>
          <w:p w14:paraId="6689072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N°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o asignatarias en dotación</w:t>
            </w:r>
          </w:p>
        </w:tc>
        <w:tc>
          <w:tcPr>
            <w:tcW w:w="1485" w:type="dxa"/>
            <w:shd w:val="clear" w:color="auto" w:fill="auto"/>
            <w:tcMar>
              <w:top w:w="43" w:type="dxa"/>
              <w:left w:w="43" w:type="dxa"/>
              <w:bottom w:w="43" w:type="dxa"/>
              <w:right w:w="43" w:type="dxa"/>
            </w:tcMar>
            <w:vAlign w:val="center"/>
          </w:tcPr>
          <w:p w14:paraId="31E56BD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1.311</w:t>
            </w:r>
          </w:p>
        </w:tc>
        <w:tc>
          <w:tcPr>
            <w:tcW w:w="1020" w:type="dxa"/>
            <w:shd w:val="clear" w:color="auto" w:fill="auto"/>
            <w:tcMar>
              <w:top w:w="43" w:type="dxa"/>
              <w:left w:w="43" w:type="dxa"/>
              <w:bottom w:w="43" w:type="dxa"/>
              <w:right w:w="43" w:type="dxa"/>
            </w:tcMar>
            <w:vAlign w:val="center"/>
          </w:tcPr>
          <w:p w14:paraId="4967FCA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1.262</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554D78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1.426</w:t>
            </w:r>
          </w:p>
        </w:tc>
        <w:tc>
          <w:tcPr>
            <w:tcW w:w="1065"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12DC503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1.916</w:t>
            </w:r>
          </w:p>
        </w:tc>
      </w:tr>
      <w:tr w:rsidR="00CF4185" w:rsidRPr="00D82292" w14:paraId="1114897C" w14:textId="77777777">
        <w:trPr>
          <w:jc w:val="center"/>
        </w:trPr>
        <w:tc>
          <w:tcPr>
            <w:tcW w:w="4530" w:type="dxa"/>
            <w:shd w:val="clear" w:color="auto" w:fill="auto"/>
            <w:tcMar>
              <w:top w:w="43" w:type="dxa"/>
              <w:left w:w="43" w:type="dxa"/>
              <w:bottom w:w="43" w:type="dxa"/>
              <w:right w:w="43" w:type="dxa"/>
            </w:tcMar>
            <w:vAlign w:val="center"/>
          </w:tcPr>
          <w:p w14:paraId="426E4BB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N° Instituciones públicas con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sus dotaciones</w:t>
            </w:r>
          </w:p>
        </w:tc>
        <w:tc>
          <w:tcPr>
            <w:tcW w:w="1485" w:type="dxa"/>
            <w:shd w:val="clear" w:color="auto" w:fill="auto"/>
            <w:tcMar>
              <w:top w:w="43" w:type="dxa"/>
              <w:left w:w="43" w:type="dxa"/>
              <w:bottom w:w="43" w:type="dxa"/>
              <w:right w:w="43" w:type="dxa"/>
            </w:tcMar>
            <w:vAlign w:val="center"/>
          </w:tcPr>
          <w:p w14:paraId="1C5A8DC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228</w:t>
            </w:r>
          </w:p>
        </w:tc>
        <w:tc>
          <w:tcPr>
            <w:tcW w:w="1020" w:type="dxa"/>
            <w:shd w:val="clear" w:color="auto" w:fill="auto"/>
            <w:tcMar>
              <w:top w:w="43" w:type="dxa"/>
              <w:left w:w="43" w:type="dxa"/>
              <w:bottom w:w="43" w:type="dxa"/>
              <w:right w:w="43" w:type="dxa"/>
            </w:tcMar>
            <w:vAlign w:val="center"/>
          </w:tcPr>
          <w:p w14:paraId="58FD17C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241</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0851D83"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259</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0DC9C84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317</w:t>
            </w:r>
          </w:p>
        </w:tc>
      </w:tr>
      <w:tr w:rsidR="00CF4185" w:rsidRPr="00D82292" w14:paraId="60AC596A" w14:textId="77777777">
        <w:trPr>
          <w:jc w:val="center"/>
        </w:trPr>
        <w:tc>
          <w:tcPr>
            <w:tcW w:w="4530" w:type="dxa"/>
            <w:shd w:val="clear" w:color="auto" w:fill="auto"/>
            <w:tcMar>
              <w:top w:w="43" w:type="dxa"/>
              <w:left w:w="43" w:type="dxa"/>
              <w:bottom w:w="43" w:type="dxa"/>
              <w:right w:w="43" w:type="dxa"/>
            </w:tcMar>
            <w:vAlign w:val="center"/>
          </w:tcPr>
          <w:p w14:paraId="5BEB228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Porcentaje género femenino</w:t>
            </w:r>
            <w:r w:rsidRPr="00D82292">
              <w:rPr>
                <w:rFonts w:ascii="Times New Roman" w:eastAsia="Times New Roman" w:hAnsi="Times New Roman" w:cs="Times New Roman"/>
                <w:sz w:val="20"/>
                <w:szCs w:val="20"/>
                <w:vertAlign w:val="superscript"/>
              </w:rPr>
              <w:t>*</w:t>
            </w:r>
          </w:p>
        </w:tc>
        <w:tc>
          <w:tcPr>
            <w:tcW w:w="1485" w:type="dxa"/>
            <w:shd w:val="clear" w:color="auto" w:fill="auto"/>
            <w:tcMar>
              <w:top w:w="43" w:type="dxa"/>
              <w:left w:w="43" w:type="dxa"/>
              <w:bottom w:w="43" w:type="dxa"/>
              <w:right w:w="43" w:type="dxa"/>
            </w:tcMar>
            <w:vAlign w:val="center"/>
          </w:tcPr>
          <w:p w14:paraId="6698EB13"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137F1F7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39,5%</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EE6800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41,4%</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BCA730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46,4%</w:t>
            </w:r>
          </w:p>
        </w:tc>
      </w:tr>
      <w:tr w:rsidR="00CF4185" w:rsidRPr="00D82292" w14:paraId="277ED952" w14:textId="77777777">
        <w:trPr>
          <w:jc w:val="center"/>
        </w:trPr>
        <w:tc>
          <w:tcPr>
            <w:tcW w:w="4530" w:type="dxa"/>
            <w:shd w:val="clear" w:color="auto" w:fill="auto"/>
            <w:tcMar>
              <w:top w:w="43" w:type="dxa"/>
              <w:left w:w="43" w:type="dxa"/>
              <w:bottom w:w="43" w:type="dxa"/>
              <w:right w:w="43" w:type="dxa"/>
            </w:tcMar>
            <w:vAlign w:val="center"/>
          </w:tcPr>
          <w:p w14:paraId="4EEF315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Porcentaje género masculino</w:t>
            </w:r>
            <w:r w:rsidRPr="00D82292">
              <w:rPr>
                <w:rFonts w:ascii="Times New Roman" w:eastAsia="Times New Roman" w:hAnsi="Times New Roman" w:cs="Times New Roman"/>
                <w:sz w:val="20"/>
                <w:szCs w:val="20"/>
                <w:vertAlign w:val="superscript"/>
              </w:rPr>
              <w:t>*</w:t>
            </w:r>
          </w:p>
        </w:tc>
        <w:tc>
          <w:tcPr>
            <w:tcW w:w="1485" w:type="dxa"/>
            <w:shd w:val="clear" w:color="auto" w:fill="auto"/>
            <w:tcMar>
              <w:top w:w="43" w:type="dxa"/>
              <w:left w:w="43" w:type="dxa"/>
              <w:bottom w:w="43" w:type="dxa"/>
              <w:right w:w="43" w:type="dxa"/>
            </w:tcMar>
            <w:vAlign w:val="center"/>
          </w:tcPr>
          <w:p w14:paraId="4944BDC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6D31801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45,9%</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1F0AE0E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54,4%</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F6381FE"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50,6%</w:t>
            </w:r>
          </w:p>
        </w:tc>
      </w:tr>
      <w:tr w:rsidR="00CF4185" w:rsidRPr="00D82292" w14:paraId="7C8BF56C" w14:textId="77777777">
        <w:trPr>
          <w:jc w:val="center"/>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863F5EE" w14:textId="77777777" w:rsidR="00CF4185" w:rsidRPr="00D82292" w:rsidRDefault="0013142B">
            <w:pPr>
              <w:widowControl w:val="0"/>
              <w:spacing w:line="240" w:lineRule="auto"/>
              <w:rPr>
                <w:rFonts w:ascii="Times New Roman" w:eastAsia="Times New Roman" w:hAnsi="Times New Roman" w:cs="Times New Roman"/>
                <w:sz w:val="20"/>
                <w:szCs w:val="20"/>
                <w:vertAlign w:val="superscript"/>
              </w:rPr>
            </w:pPr>
            <w:r w:rsidRPr="00D82292">
              <w:rPr>
                <w:rFonts w:ascii="Times New Roman" w:eastAsia="Times New Roman" w:hAnsi="Times New Roman" w:cs="Times New Roman"/>
                <w:sz w:val="20"/>
                <w:szCs w:val="20"/>
              </w:rPr>
              <w:t>Género otro</w:t>
            </w:r>
            <w:r w:rsidRPr="00D82292">
              <w:rPr>
                <w:rFonts w:ascii="Times New Roman" w:eastAsia="Times New Roman" w:hAnsi="Times New Roman" w:cs="Times New Roman"/>
                <w:sz w:val="20"/>
                <w:szCs w:val="20"/>
                <w:vertAlign w:val="superscript"/>
              </w:rPr>
              <w:t>*</w:t>
            </w:r>
          </w:p>
        </w:tc>
        <w:tc>
          <w:tcPr>
            <w:tcW w:w="1485"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DDE8ED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1E19BC3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C56977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00FCC7D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0,1%</w:t>
            </w:r>
          </w:p>
        </w:tc>
      </w:tr>
      <w:tr w:rsidR="00CF4185" w:rsidRPr="00D82292" w14:paraId="1C039C65" w14:textId="77777777">
        <w:trPr>
          <w:jc w:val="center"/>
        </w:trPr>
        <w:tc>
          <w:tcPr>
            <w:tcW w:w="4530" w:type="dxa"/>
            <w:shd w:val="clear" w:color="auto" w:fill="auto"/>
            <w:tcMar>
              <w:top w:w="43" w:type="dxa"/>
              <w:left w:w="43" w:type="dxa"/>
              <w:bottom w:w="43" w:type="dxa"/>
              <w:right w:w="43" w:type="dxa"/>
            </w:tcMar>
            <w:vAlign w:val="center"/>
          </w:tcPr>
          <w:p w14:paraId="20531A6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Género sin información</w:t>
            </w:r>
            <w:r w:rsidRPr="00D82292">
              <w:rPr>
                <w:rFonts w:ascii="Times New Roman" w:eastAsia="Times New Roman" w:hAnsi="Times New Roman" w:cs="Times New Roman"/>
                <w:sz w:val="20"/>
                <w:szCs w:val="20"/>
                <w:vertAlign w:val="superscript"/>
              </w:rPr>
              <w:t>*</w:t>
            </w:r>
          </w:p>
        </w:tc>
        <w:tc>
          <w:tcPr>
            <w:tcW w:w="1485" w:type="dxa"/>
            <w:shd w:val="clear" w:color="auto" w:fill="auto"/>
            <w:tcMar>
              <w:top w:w="43" w:type="dxa"/>
              <w:left w:w="43" w:type="dxa"/>
              <w:bottom w:w="43" w:type="dxa"/>
              <w:right w:w="43" w:type="dxa"/>
            </w:tcMar>
            <w:vAlign w:val="center"/>
          </w:tcPr>
          <w:p w14:paraId="2F28FBF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525834E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14,6%</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1CF2AF3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4,2%</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539231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w:t>
            </w:r>
          </w:p>
        </w:tc>
      </w:tr>
      <w:tr w:rsidR="00CF4185" w:rsidRPr="00D82292" w14:paraId="08942438" w14:textId="77777777">
        <w:trPr>
          <w:jc w:val="center"/>
        </w:trPr>
        <w:tc>
          <w:tcPr>
            <w:tcW w:w="4530" w:type="dxa"/>
            <w:shd w:val="clear" w:color="auto" w:fill="auto"/>
            <w:tcMar>
              <w:top w:w="43" w:type="dxa"/>
              <w:left w:w="43" w:type="dxa"/>
              <w:bottom w:w="43" w:type="dxa"/>
              <w:right w:w="43" w:type="dxa"/>
            </w:tcMar>
            <w:vAlign w:val="center"/>
          </w:tcPr>
          <w:p w14:paraId="5193984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Estamento directivo</w:t>
            </w:r>
          </w:p>
        </w:tc>
        <w:tc>
          <w:tcPr>
            <w:tcW w:w="1485" w:type="dxa"/>
            <w:shd w:val="clear" w:color="auto" w:fill="auto"/>
            <w:tcMar>
              <w:top w:w="43" w:type="dxa"/>
              <w:left w:w="43" w:type="dxa"/>
              <w:bottom w:w="43" w:type="dxa"/>
              <w:right w:w="43" w:type="dxa"/>
            </w:tcMar>
            <w:vAlign w:val="center"/>
          </w:tcPr>
          <w:p w14:paraId="26457725"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51F8856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621CA4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1,6%</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19590EA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w:t>
            </w:r>
          </w:p>
        </w:tc>
      </w:tr>
      <w:tr w:rsidR="00CF4185" w:rsidRPr="00D82292" w14:paraId="2B8B9929" w14:textId="77777777">
        <w:trPr>
          <w:jc w:val="center"/>
        </w:trPr>
        <w:tc>
          <w:tcPr>
            <w:tcW w:w="4530" w:type="dxa"/>
            <w:shd w:val="clear" w:color="auto" w:fill="auto"/>
            <w:tcMar>
              <w:top w:w="43" w:type="dxa"/>
              <w:left w:w="43" w:type="dxa"/>
              <w:bottom w:w="43" w:type="dxa"/>
              <w:right w:w="43" w:type="dxa"/>
            </w:tcMar>
            <w:vAlign w:val="center"/>
          </w:tcPr>
          <w:p w14:paraId="363E1C03"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Estamento profesional</w:t>
            </w:r>
          </w:p>
        </w:tc>
        <w:tc>
          <w:tcPr>
            <w:tcW w:w="1485" w:type="dxa"/>
            <w:shd w:val="clear" w:color="auto" w:fill="auto"/>
            <w:tcMar>
              <w:top w:w="43" w:type="dxa"/>
              <w:left w:w="43" w:type="dxa"/>
              <w:bottom w:w="43" w:type="dxa"/>
              <w:right w:w="43" w:type="dxa"/>
            </w:tcMar>
            <w:vAlign w:val="center"/>
          </w:tcPr>
          <w:p w14:paraId="07C5644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3AA3B7D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23,8%</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5D00BE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26,6%</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0966104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26,7%</w:t>
            </w:r>
          </w:p>
        </w:tc>
      </w:tr>
      <w:tr w:rsidR="00CF4185" w:rsidRPr="00D82292" w14:paraId="2A5FD8C3" w14:textId="77777777">
        <w:trPr>
          <w:jc w:val="center"/>
        </w:trPr>
        <w:tc>
          <w:tcPr>
            <w:tcW w:w="4530" w:type="dxa"/>
            <w:shd w:val="clear" w:color="auto" w:fill="auto"/>
            <w:tcMar>
              <w:top w:w="43" w:type="dxa"/>
              <w:left w:w="43" w:type="dxa"/>
              <w:bottom w:w="43" w:type="dxa"/>
              <w:right w:w="43" w:type="dxa"/>
            </w:tcMar>
            <w:vAlign w:val="center"/>
          </w:tcPr>
          <w:p w14:paraId="257F8F2A"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Estamento administrativo</w:t>
            </w:r>
          </w:p>
        </w:tc>
        <w:tc>
          <w:tcPr>
            <w:tcW w:w="1485" w:type="dxa"/>
            <w:shd w:val="clear" w:color="auto" w:fill="auto"/>
            <w:tcMar>
              <w:top w:w="43" w:type="dxa"/>
              <w:left w:w="43" w:type="dxa"/>
              <w:bottom w:w="43" w:type="dxa"/>
              <w:right w:w="43" w:type="dxa"/>
            </w:tcMar>
            <w:vAlign w:val="center"/>
          </w:tcPr>
          <w:p w14:paraId="29A40CD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158E1C2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22,8%</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7DAE1E8"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28,4%</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3193DA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28,4%</w:t>
            </w:r>
          </w:p>
        </w:tc>
      </w:tr>
      <w:tr w:rsidR="00CF4185" w:rsidRPr="00D82292" w14:paraId="31F90414" w14:textId="77777777">
        <w:trPr>
          <w:jc w:val="center"/>
        </w:trPr>
        <w:tc>
          <w:tcPr>
            <w:tcW w:w="4530" w:type="dxa"/>
            <w:shd w:val="clear" w:color="auto" w:fill="auto"/>
            <w:tcMar>
              <w:top w:w="43" w:type="dxa"/>
              <w:left w:w="43" w:type="dxa"/>
              <w:bottom w:w="43" w:type="dxa"/>
              <w:right w:w="43" w:type="dxa"/>
            </w:tcMar>
            <w:vAlign w:val="center"/>
          </w:tcPr>
          <w:p w14:paraId="3A0B6C4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Estamento técnico</w:t>
            </w:r>
          </w:p>
        </w:tc>
        <w:tc>
          <w:tcPr>
            <w:tcW w:w="1485" w:type="dxa"/>
            <w:shd w:val="clear" w:color="auto" w:fill="auto"/>
            <w:tcMar>
              <w:top w:w="43" w:type="dxa"/>
              <w:left w:w="43" w:type="dxa"/>
              <w:bottom w:w="43" w:type="dxa"/>
              <w:right w:w="43" w:type="dxa"/>
            </w:tcMar>
            <w:vAlign w:val="center"/>
          </w:tcPr>
          <w:p w14:paraId="6344FB63"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686CF5E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15,5%</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721AEAD"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14,8%</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236F8F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17,3%</w:t>
            </w:r>
          </w:p>
        </w:tc>
      </w:tr>
      <w:tr w:rsidR="00CF4185" w:rsidRPr="00D82292" w14:paraId="7F5D71AF" w14:textId="77777777">
        <w:trPr>
          <w:jc w:val="center"/>
        </w:trPr>
        <w:tc>
          <w:tcPr>
            <w:tcW w:w="4530" w:type="dxa"/>
            <w:shd w:val="clear" w:color="auto" w:fill="auto"/>
            <w:tcMar>
              <w:top w:w="43" w:type="dxa"/>
              <w:left w:w="43" w:type="dxa"/>
              <w:bottom w:w="43" w:type="dxa"/>
              <w:right w:w="43" w:type="dxa"/>
            </w:tcMar>
            <w:vAlign w:val="center"/>
          </w:tcPr>
          <w:p w14:paraId="391E3487"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Estamento auxiliar</w:t>
            </w:r>
          </w:p>
        </w:tc>
        <w:tc>
          <w:tcPr>
            <w:tcW w:w="1485" w:type="dxa"/>
            <w:shd w:val="clear" w:color="auto" w:fill="auto"/>
            <w:tcMar>
              <w:top w:w="43" w:type="dxa"/>
              <w:left w:w="43" w:type="dxa"/>
              <w:bottom w:w="43" w:type="dxa"/>
              <w:right w:w="43" w:type="dxa"/>
            </w:tcMar>
            <w:vAlign w:val="center"/>
          </w:tcPr>
          <w:p w14:paraId="56D200E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517959E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16,2%</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77C129F"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20,6%</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DE32DB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21,1%</w:t>
            </w:r>
          </w:p>
        </w:tc>
      </w:tr>
      <w:tr w:rsidR="00CF4185" w:rsidRPr="00D82292" w14:paraId="0547F090" w14:textId="77777777">
        <w:trPr>
          <w:jc w:val="center"/>
        </w:trPr>
        <w:tc>
          <w:tcPr>
            <w:tcW w:w="4530" w:type="dxa"/>
            <w:shd w:val="clear" w:color="auto" w:fill="auto"/>
            <w:tcMar>
              <w:top w:w="43" w:type="dxa"/>
              <w:left w:w="43" w:type="dxa"/>
              <w:bottom w:w="43" w:type="dxa"/>
              <w:right w:w="43" w:type="dxa"/>
            </w:tcMar>
            <w:vAlign w:val="center"/>
          </w:tcPr>
          <w:p w14:paraId="3EDF4D3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Estamento indeterminable u otro (de organismos autónomos)</w:t>
            </w:r>
          </w:p>
        </w:tc>
        <w:tc>
          <w:tcPr>
            <w:tcW w:w="1485" w:type="dxa"/>
            <w:shd w:val="clear" w:color="auto" w:fill="auto"/>
            <w:tcMar>
              <w:top w:w="43" w:type="dxa"/>
              <w:left w:w="43" w:type="dxa"/>
              <w:bottom w:w="43" w:type="dxa"/>
              <w:right w:w="43" w:type="dxa"/>
            </w:tcMar>
            <w:vAlign w:val="center"/>
          </w:tcPr>
          <w:p w14:paraId="17A246E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47877C96"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0,9%</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3C370D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1,4%</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BCBD219"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w:t>
            </w:r>
          </w:p>
        </w:tc>
      </w:tr>
      <w:tr w:rsidR="00CF4185" w:rsidRPr="00D82292" w14:paraId="5600900D" w14:textId="77777777">
        <w:trPr>
          <w:jc w:val="center"/>
        </w:trPr>
        <w:tc>
          <w:tcPr>
            <w:tcW w:w="4530" w:type="dxa"/>
            <w:shd w:val="clear" w:color="auto" w:fill="auto"/>
            <w:tcMar>
              <w:top w:w="43" w:type="dxa"/>
              <w:left w:w="43" w:type="dxa"/>
              <w:bottom w:w="43" w:type="dxa"/>
              <w:right w:w="43" w:type="dxa"/>
            </w:tcMar>
            <w:vAlign w:val="center"/>
          </w:tcPr>
          <w:p w14:paraId="33E471F2"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Sin información de estamento</w:t>
            </w:r>
          </w:p>
        </w:tc>
        <w:tc>
          <w:tcPr>
            <w:tcW w:w="1485" w:type="dxa"/>
            <w:shd w:val="clear" w:color="auto" w:fill="auto"/>
            <w:tcMar>
              <w:top w:w="43" w:type="dxa"/>
              <w:left w:w="43" w:type="dxa"/>
              <w:bottom w:w="43" w:type="dxa"/>
              <w:right w:w="43" w:type="dxa"/>
            </w:tcMar>
            <w:vAlign w:val="center"/>
          </w:tcPr>
          <w:p w14:paraId="5DF41C24"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N/A</w:t>
            </w:r>
          </w:p>
        </w:tc>
        <w:tc>
          <w:tcPr>
            <w:tcW w:w="1020" w:type="dxa"/>
            <w:shd w:val="clear" w:color="auto" w:fill="auto"/>
            <w:tcMar>
              <w:top w:w="43" w:type="dxa"/>
              <w:left w:w="43" w:type="dxa"/>
              <w:bottom w:w="43" w:type="dxa"/>
              <w:right w:w="43" w:type="dxa"/>
            </w:tcMar>
            <w:vAlign w:val="center"/>
          </w:tcPr>
          <w:p w14:paraId="78E87900"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19,2%</w:t>
            </w:r>
          </w:p>
        </w:tc>
        <w:tc>
          <w:tcPr>
            <w:tcW w:w="96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976F2BC"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6,6%</w:t>
            </w:r>
          </w:p>
        </w:tc>
        <w:tc>
          <w:tcPr>
            <w:tcW w:w="106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34AC1FB"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4,3%</w:t>
            </w:r>
          </w:p>
        </w:tc>
      </w:tr>
    </w:tbl>
    <w:p w14:paraId="6EA322B4" w14:textId="77777777" w:rsidR="00CF4185" w:rsidRPr="00D82292" w:rsidRDefault="0013142B">
      <w:pPr>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Fuente: Servicio Civil y SENADIS</w:t>
      </w:r>
    </w:p>
    <w:p w14:paraId="03774762" w14:textId="77777777" w:rsidR="00CF4185" w:rsidRPr="00D82292" w:rsidRDefault="0013142B">
      <w:pPr>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*Porcentajes estimados en relación a las contrataciones que entregaron información de detalle.</w:t>
      </w:r>
    </w:p>
    <w:p w14:paraId="11FA34F9" w14:textId="77777777" w:rsidR="000E5103" w:rsidRPr="00D82292" w:rsidRDefault="000E5103">
      <w:pPr>
        <w:ind w:right="-40"/>
        <w:jc w:val="both"/>
        <w:rPr>
          <w:rFonts w:ascii="Times New Roman" w:eastAsia="Times New Roman" w:hAnsi="Times New Roman" w:cs="Times New Roman"/>
          <w:sz w:val="20"/>
          <w:szCs w:val="20"/>
        </w:rPr>
      </w:pPr>
    </w:p>
    <w:p w14:paraId="46CEFB0A" w14:textId="77777777" w:rsidR="00CF4185" w:rsidRPr="00D82292" w:rsidRDefault="0013142B" w:rsidP="000E510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2019, se pudo determinar que, según instituciones informantes, el 73% de las contrataciones fueron antes de la entrada en vigencia de la ley. El 4,3% de los contratos iniciaron durante el primer año de vigencia y un 7,8% durante el segundo año. Un 14,9% no se tiene información.</w:t>
      </w:r>
    </w:p>
    <w:p w14:paraId="0D818C85" w14:textId="77777777" w:rsidR="00CF4185" w:rsidRPr="00D82292" w:rsidRDefault="0013142B" w:rsidP="000E510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resumen, se puede estimar la siguiente eva</w:t>
      </w:r>
      <w:r w:rsidR="000E5103" w:rsidRPr="00D82292">
        <w:rPr>
          <w:rFonts w:ascii="Times New Roman" w:eastAsia="Times New Roman" w:hAnsi="Times New Roman" w:cs="Times New Roman"/>
          <w:sz w:val="20"/>
          <w:szCs w:val="20"/>
        </w:rPr>
        <w:t>luación del cumplimiento de la L</w:t>
      </w:r>
      <w:r w:rsidRPr="00D82292">
        <w:rPr>
          <w:rFonts w:ascii="Times New Roman" w:eastAsia="Times New Roman" w:hAnsi="Times New Roman" w:cs="Times New Roman"/>
          <w:sz w:val="20"/>
          <w:szCs w:val="20"/>
        </w:rPr>
        <w:t>ey N°21.015 en el sector público:</w:t>
      </w:r>
    </w:p>
    <w:tbl>
      <w:tblPr>
        <w:tblStyle w:val="a8"/>
        <w:tblW w:w="90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570"/>
        <w:gridCol w:w="870"/>
        <w:gridCol w:w="570"/>
        <w:gridCol w:w="855"/>
        <w:gridCol w:w="570"/>
        <w:gridCol w:w="855"/>
        <w:gridCol w:w="555"/>
        <w:gridCol w:w="840"/>
      </w:tblGrid>
      <w:tr w:rsidR="00CF4185" w:rsidRPr="00D82292" w14:paraId="05993468" w14:textId="77777777">
        <w:trPr>
          <w:trHeight w:val="441"/>
          <w:jc w:val="center"/>
        </w:trPr>
        <w:tc>
          <w:tcPr>
            <w:tcW w:w="3390" w:type="dxa"/>
            <w:shd w:val="clear" w:color="auto" w:fill="auto"/>
            <w:tcMar>
              <w:top w:w="43" w:type="dxa"/>
              <w:left w:w="43" w:type="dxa"/>
              <w:bottom w:w="43" w:type="dxa"/>
              <w:right w:w="43" w:type="dxa"/>
            </w:tcMar>
          </w:tcPr>
          <w:p w14:paraId="3DF894A5" w14:textId="77777777" w:rsidR="00CF4185" w:rsidRPr="00D82292" w:rsidRDefault="0013142B">
            <w:pPr>
              <w:widowControl w:val="0"/>
              <w:spacing w:line="240" w:lineRule="auto"/>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Cumplimiento 21.015 sector público</w:t>
            </w:r>
          </w:p>
        </w:tc>
        <w:tc>
          <w:tcPr>
            <w:tcW w:w="1440" w:type="dxa"/>
            <w:gridSpan w:val="2"/>
            <w:shd w:val="clear" w:color="auto" w:fill="auto"/>
            <w:tcMar>
              <w:top w:w="43" w:type="dxa"/>
              <w:left w:w="43" w:type="dxa"/>
              <w:bottom w:w="43" w:type="dxa"/>
              <w:right w:w="43" w:type="dxa"/>
            </w:tcMar>
            <w:vAlign w:val="center"/>
          </w:tcPr>
          <w:p w14:paraId="046B5EFA"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2018</w:t>
            </w:r>
          </w:p>
        </w:tc>
        <w:tc>
          <w:tcPr>
            <w:tcW w:w="1425" w:type="dxa"/>
            <w:gridSpan w:val="2"/>
            <w:shd w:val="clear" w:color="auto" w:fill="auto"/>
            <w:tcMar>
              <w:top w:w="43" w:type="dxa"/>
              <w:left w:w="43" w:type="dxa"/>
              <w:bottom w:w="43" w:type="dxa"/>
              <w:right w:w="43" w:type="dxa"/>
            </w:tcMar>
            <w:vAlign w:val="center"/>
          </w:tcPr>
          <w:p w14:paraId="262758EA"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2019</w:t>
            </w:r>
          </w:p>
        </w:tc>
        <w:tc>
          <w:tcPr>
            <w:tcW w:w="1425" w:type="dxa"/>
            <w:gridSpan w:val="2"/>
            <w:shd w:val="clear" w:color="auto" w:fill="auto"/>
            <w:tcMar>
              <w:top w:w="43" w:type="dxa"/>
              <w:left w:w="43" w:type="dxa"/>
              <w:bottom w:w="43" w:type="dxa"/>
              <w:right w:w="43" w:type="dxa"/>
            </w:tcMar>
            <w:vAlign w:val="center"/>
          </w:tcPr>
          <w:p w14:paraId="4E8AD668"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2020</w:t>
            </w:r>
          </w:p>
        </w:tc>
        <w:tc>
          <w:tcPr>
            <w:tcW w:w="1395" w:type="dxa"/>
            <w:gridSpan w:val="2"/>
            <w:shd w:val="clear" w:color="auto" w:fill="auto"/>
            <w:tcMar>
              <w:top w:w="43" w:type="dxa"/>
              <w:left w:w="43" w:type="dxa"/>
              <w:bottom w:w="43" w:type="dxa"/>
              <w:right w:w="43" w:type="dxa"/>
            </w:tcMar>
            <w:vAlign w:val="center"/>
          </w:tcPr>
          <w:p w14:paraId="3F5045F9" w14:textId="77777777" w:rsidR="00CF4185" w:rsidRPr="00D82292" w:rsidRDefault="0013142B">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2021</w:t>
            </w:r>
          </w:p>
        </w:tc>
      </w:tr>
      <w:tr w:rsidR="00CF4185" w:rsidRPr="00D82292" w14:paraId="0E74A451" w14:textId="77777777">
        <w:trPr>
          <w:jc w:val="center"/>
        </w:trPr>
        <w:tc>
          <w:tcPr>
            <w:tcW w:w="3390" w:type="dxa"/>
            <w:shd w:val="clear" w:color="auto" w:fill="auto"/>
            <w:tcMar>
              <w:top w:w="43" w:type="dxa"/>
              <w:left w:w="43" w:type="dxa"/>
              <w:bottom w:w="43" w:type="dxa"/>
              <w:right w:w="43" w:type="dxa"/>
            </w:tcMar>
          </w:tcPr>
          <w:p w14:paraId="617C302D"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Cumplimiento selección preferente y cuota </w:t>
            </w:r>
            <w:proofErr w:type="spellStart"/>
            <w:r w:rsidRPr="00D82292">
              <w:rPr>
                <w:rFonts w:ascii="Times New Roman" w:eastAsia="Times New Roman" w:hAnsi="Times New Roman" w:cs="Times New Roman"/>
                <w:sz w:val="20"/>
                <w:szCs w:val="20"/>
              </w:rPr>
              <w:t>PcD</w:t>
            </w:r>
            <w:proofErr w:type="spellEnd"/>
          </w:p>
        </w:tc>
        <w:tc>
          <w:tcPr>
            <w:tcW w:w="570" w:type="dxa"/>
            <w:shd w:val="clear" w:color="auto" w:fill="auto"/>
            <w:tcMar>
              <w:top w:w="43" w:type="dxa"/>
              <w:left w:w="43" w:type="dxa"/>
              <w:bottom w:w="43" w:type="dxa"/>
              <w:right w:w="43" w:type="dxa"/>
            </w:tcMar>
            <w:vAlign w:val="center"/>
          </w:tcPr>
          <w:p w14:paraId="7451299A"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146</w:t>
            </w:r>
          </w:p>
        </w:tc>
        <w:tc>
          <w:tcPr>
            <w:tcW w:w="870" w:type="dxa"/>
            <w:shd w:val="clear" w:color="auto" w:fill="auto"/>
            <w:tcMar>
              <w:top w:w="43" w:type="dxa"/>
              <w:left w:w="43" w:type="dxa"/>
              <w:bottom w:w="43" w:type="dxa"/>
              <w:right w:w="43" w:type="dxa"/>
            </w:tcMar>
            <w:vAlign w:val="center"/>
          </w:tcPr>
          <w:p w14:paraId="68B5F16E"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24,1%</w:t>
            </w:r>
          </w:p>
        </w:tc>
        <w:tc>
          <w:tcPr>
            <w:tcW w:w="570" w:type="dxa"/>
            <w:shd w:val="clear" w:color="auto" w:fill="auto"/>
            <w:tcMar>
              <w:top w:w="43" w:type="dxa"/>
              <w:left w:w="43" w:type="dxa"/>
              <w:bottom w:w="43" w:type="dxa"/>
              <w:right w:w="43" w:type="dxa"/>
            </w:tcMar>
            <w:vAlign w:val="center"/>
          </w:tcPr>
          <w:p w14:paraId="26FBE5C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146</w:t>
            </w:r>
          </w:p>
        </w:tc>
        <w:tc>
          <w:tcPr>
            <w:tcW w:w="855" w:type="dxa"/>
            <w:shd w:val="clear" w:color="auto" w:fill="auto"/>
            <w:tcMar>
              <w:top w:w="43" w:type="dxa"/>
              <w:left w:w="43" w:type="dxa"/>
              <w:bottom w:w="43" w:type="dxa"/>
              <w:right w:w="43" w:type="dxa"/>
            </w:tcMar>
            <w:vAlign w:val="center"/>
          </w:tcPr>
          <w:p w14:paraId="28AB9EF9"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AFE8475"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156</w:t>
            </w:r>
          </w:p>
        </w:tc>
        <w:tc>
          <w:tcPr>
            <w:tcW w:w="855"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12C59B6"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25,5%</w:t>
            </w:r>
          </w:p>
        </w:tc>
        <w:tc>
          <w:tcPr>
            <w:tcW w:w="555"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D7A99D2"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228</w:t>
            </w:r>
          </w:p>
        </w:tc>
        <w:tc>
          <w:tcPr>
            <w:tcW w:w="840" w:type="dxa"/>
            <w:tcBorders>
              <w:top w:val="single" w:sz="8" w:space="0" w:color="000000"/>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36BED1F"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37,0%</w:t>
            </w:r>
          </w:p>
        </w:tc>
      </w:tr>
      <w:tr w:rsidR="00CF4185" w:rsidRPr="00D82292" w14:paraId="6B22F3A3" w14:textId="77777777">
        <w:trPr>
          <w:jc w:val="center"/>
        </w:trPr>
        <w:tc>
          <w:tcPr>
            <w:tcW w:w="3390" w:type="dxa"/>
            <w:shd w:val="clear" w:color="auto" w:fill="auto"/>
            <w:tcMar>
              <w:top w:w="43" w:type="dxa"/>
              <w:left w:w="43" w:type="dxa"/>
              <w:bottom w:w="43" w:type="dxa"/>
              <w:right w:w="43" w:type="dxa"/>
            </w:tcMar>
          </w:tcPr>
          <w:p w14:paraId="2BD07A30" w14:textId="77777777" w:rsidR="00CF4185" w:rsidRPr="00D82292" w:rsidRDefault="0013142B" w:rsidP="000E5103">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Cumplimiento selección preferente, no así la cuota, </w:t>
            </w:r>
            <w:r w:rsidR="000E5103" w:rsidRPr="00D82292">
              <w:rPr>
                <w:rFonts w:ascii="Times New Roman" w:eastAsia="Times New Roman" w:hAnsi="Times New Roman" w:cs="Times New Roman"/>
                <w:sz w:val="20"/>
                <w:szCs w:val="20"/>
              </w:rPr>
              <w:t>entregando</w:t>
            </w:r>
            <w:r w:rsidRPr="00D82292">
              <w:rPr>
                <w:rFonts w:ascii="Times New Roman" w:eastAsia="Times New Roman" w:hAnsi="Times New Roman" w:cs="Times New Roman"/>
                <w:sz w:val="20"/>
                <w:szCs w:val="20"/>
              </w:rPr>
              <w:t xml:space="preserve"> excusas por razones fundadas</w:t>
            </w:r>
          </w:p>
        </w:tc>
        <w:tc>
          <w:tcPr>
            <w:tcW w:w="570" w:type="dxa"/>
            <w:shd w:val="clear" w:color="auto" w:fill="auto"/>
            <w:tcMar>
              <w:top w:w="43" w:type="dxa"/>
              <w:left w:w="43" w:type="dxa"/>
              <w:bottom w:w="43" w:type="dxa"/>
              <w:right w:w="43" w:type="dxa"/>
            </w:tcMar>
            <w:vAlign w:val="center"/>
          </w:tcPr>
          <w:p w14:paraId="77EC5734"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104</w:t>
            </w:r>
          </w:p>
        </w:tc>
        <w:tc>
          <w:tcPr>
            <w:tcW w:w="870" w:type="dxa"/>
            <w:shd w:val="clear" w:color="auto" w:fill="auto"/>
            <w:tcMar>
              <w:top w:w="43" w:type="dxa"/>
              <w:left w:w="43" w:type="dxa"/>
              <w:bottom w:w="43" w:type="dxa"/>
              <w:right w:w="43" w:type="dxa"/>
            </w:tcMar>
            <w:vAlign w:val="center"/>
          </w:tcPr>
          <w:p w14:paraId="40DA68F1"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17,2%</w:t>
            </w:r>
          </w:p>
        </w:tc>
        <w:tc>
          <w:tcPr>
            <w:tcW w:w="570" w:type="dxa"/>
            <w:shd w:val="clear" w:color="auto" w:fill="auto"/>
            <w:tcMar>
              <w:top w:w="43" w:type="dxa"/>
              <w:left w:w="43" w:type="dxa"/>
              <w:bottom w:w="43" w:type="dxa"/>
              <w:right w:w="43" w:type="dxa"/>
            </w:tcMar>
            <w:vAlign w:val="center"/>
          </w:tcPr>
          <w:p w14:paraId="15F8B38E"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110</w:t>
            </w:r>
          </w:p>
        </w:tc>
        <w:tc>
          <w:tcPr>
            <w:tcW w:w="855" w:type="dxa"/>
            <w:shd w:val="clear" w:color="auto" w:fill="auto"/>
            <w:tcMar>
              <w:top w:w="43" w:type="dxa"/>
              <w:left w:w="43" w:type="dxa"/>
              <w:bottom w:w="43" w:type="dxa"/>
              <w:right w:w="43" w:type="dxa"/>
            </w:tcMar>
            <w:vAlign w:val="center"/>
          </w:tcPr>
          <w:p w14:paraId="010D0570"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18,1%</w:t>
            </w:r>
          </w:p>
        </w:tc>
        <w:tc>
          <w:tcPr>
            <w:tcW w:w="57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6B964BAA"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150</w:t>
            </w:r>
          </w:p>
        </w:tc>
        <w:tc>
          <w:tcPr>
            <w:tcW w:w="8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7FE19884"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24,5%</w:t>
            </w:r>
          </w:p>
        </w:tc>
        <w:tc>
          <w:tcPr>
            <w:tcW w:w="5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0CA4EA94"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176</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DC7F586"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28,5%</w:t>
            </w:r>
          </w:p>
        </w:tc>
      </w:tr>
      <w:tr w:rsidR="00CF4185" w:rsidRPr="00D82292" w14:paraId="45AFCC86" w14:textId="77777777">
        <w:trPr>
          <w:jc w:val="center"/>
        </w:trPr>
        <w:tc>
          <w:tcPr>
            <w:tcW w:w="3390" w:type="dxa"/>
            <w:shd w:val="clear" w:color="auto" w:fill="auto"/>
            <w:tcMar>
              <w:top w:w="43" w:type="dxa"/>
              <w:left w:w="43" w:type="dxa"/>
              <w:bottom w:w="43" w:type="dxa"/>
              <w:right w:w="43" w:type="dxa"/>
            </w:tcMar>
          </w:tcPr>
          <w:p w14:paraId="36E9ABE0" w14:textId="77777777" w:rsidR="00CF4185" w:rsidRPr="00D82292" w:rsidRDefault="0013142B" w:rsidP="000E5103">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 xml:space="preserve">Cumplimiento selección preferente, </w:t>
            </w:r>
            <w:r w:rsidR="000E5103" w:rsidRPr="00D82292">
              <w:rPr>
                <w:rFonts w:ascii="Times New Roman" w:eastAsia="Times New Roman" w:hAnsi="Times New Roman" w:cs="Times New Roman"/>
                <w:sz w:val="20"/>
                <w:szCs w:val="20"/>
              </w:rPr>
              <w:t xml:space="preserve">no así la cuota, sin </w:t>
            </w:r>
            <w:r w:rsidRPr="00D82292">
              <w:rPr>
                <w:rFonts w:ascii="Times New Roman" w:eastAsia="Times New Roman" w:hAnsi="Times New Roman" w:cs="Times New Roman"/>
                <w:sz w:val="20"/>
                <w:szCs w:val="20"/>
              </w:rPr>
              <w:t>excusas</w:t>
            </w:r>
          </w:p>
        </w:tc>
        <w:tc>
          <w:tcPr>
            <w:tcW w:w="570" w:type="dxa"/>
            <w:shd w:val="clear" w:color="auto" w:fill="auto"/>
            <w:tcMar>
              <w:top w:w="43" w:type="dxa"/>
              <w:left w:w="43" w:type="dxa"/>
              <w:bottom w:w="43" w:type="dxa"/>
              <w:right w:w="43" w:type="dxa"/>
            </w:tcMar>
            <w:vAlign w:val="center"/>
          </w:tcPr>
          <w:p w14:paraId="3D738D5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73</w:t>
            </w:r>
          </w:p>
        </w:tc>
        <w:tc>
          <w:tcPr>
            <w:tcW w:w="870" w:type="dxa"/>
            <w:shd w:val="clear" w:color="auto" w:fill="auto"/>
            <w:tcMar>
              <w:top w:w="43" w:type="dxa"/>
              <w:left w:w="43" w:type="dxa"/>
              <w:bottom w:w="43" w:type="dxa"/>
              <w:right w:w="43" w:type="dxa"/>
            </w:tcMar>
            <w:vAlign w:val="center"/>
          </w:tcPr>
          <w:p w14:paraId="1502EC39"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12,1%</w:t>
            </w:r>
          </w:p>
        </w:tc>
        <w:tc>
          <w:tcPr>
            <w:tcW w:w="570" w:type="dxa"/>
            <w:shd w:val="clear" w:color="auto" w:fill="auto"/>
            <w:tcMar>
              <w:top w:w="43" w:type="dxa"/>
              <w:left w:w="43" w:type="dxa"/>
              <w:bottom w:w="43" w:type="dxa"/>
              <w:right w:w="43" w:type="dxa"/>
            </w:tcMar>
            <w:vAlign w:val="center"/>
          </w:tcPr>
          <w:p w14:paraId="2C2D0C78"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59</w:t>
            </w:r>
          </w:p>
        </w:tc>
        <w:tc>
          <w:tcPr>
            <w:tcW w:w="855" w:type="dxa"/>
            <w:shd w:val="clear" w:color="auto" w:fill="auto"/>
            <w:tcMar>
              <w:top w:w="43" w:type="dxa"/>
              <w:left w:w="43" w:type="dxa"/>
              <w:bottom w:w="43" w:type="dxa"/>
              <w:right w:w="43" w:type="dxa"/>
            </w:tcMar>
            <w:vAlign w:val="center"/>
          </w:tcPr>
          <w:p w14:paraId="57440F30"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9,7%</w:t>
            </w:r>
          </w:p>
        </w:tc>
        <w:tc>
          <w:tcPr>
            <w:tcW w:w="57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69079C19"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47</w:t>
            </w:r>
          </w:p>
        </w:tc>
        <w:tc>
          <w:tcPr>
            <w:tcW w:w="8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3FC47FE"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7,7%</w:t>
            </w:r>
          </w:p>
        </w:tc>
        <w:tc>
          <w:tcPr>
            <w:tcW w:w="5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6062BE1A"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47</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4723DBB0"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7,6%</w:t>
            </w:r>
          </w:p>
        </w:tc>
      </w:tr>
      <w:tr w:rsidR="00CF4185" w:rsidRPr="00D82292" w14:paraId="34E72EAC" w14:textId="77777777">
        <w:trPr>
          <w:jc w:val="center"/>
        </w:trPr>
        <w:tc>
          <w:tcPr>
            <w:tcW w:w="3390" w:type="dxa"/>
            <w:shd w:val="clear" w:color="auto" w:fill="auto"/>
            <w:tcMar>
              <w:top w:w="43" w:type="dxa"/>
              <w:left w:w="43" w:type="dxa"/>
              <w:bottom w:w="43" w:type="dxa"/>
              <w:right w:w="43" w:type="dxa"/>
            </w:tcMar>
          </w:tcPr>
          <w:p w14:paraId="04460581" w14:textId="77777777" w:rsidR="00CF4185" w:rsidRPr="00D82292" w:rsidRDefault="0013142B">
            <w:pPr>
              <w:widowControl w:val="0"/>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No entregan información, o es insuficiente</w:t>
            </w:r>
          </w:p>
        </w:tc>
        <w:tc>
          <w:tcPr>
            <w:tcW w:w="570" w:type="dxa"/>
            <w:shd w:val="clear" w:color="auto" w:fill="auto"/>
            <w:tcMar>
              <w:top w:w="43" w:type="dxa"/>
              <w:left w:w="43" w:type="dxa"/>
              <w:bottom w:w="43" w:type="dxa"/>
              <w:right w:w="43" w:type="dxa"/>
            </w:tcMar>
            <w:vAlign w:val="center"/>
          </w:tcPr>
          <w:p w14:paraId="0D4DCAA8"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282</w:t>
            </w:r>
          </w:p>
        </w:tc>
        <w:tc>
          <w:tcPr>
            <w:tcW w:w="870" w:type="dxa"/>
            <w:shd w:val="clear" w:color="auto" w:fill="auto"/>
            <w:tcMar>
              <w:top w:w="43" w:type="dxa"/>
              <w:left w:w="43" w:type="dxa"/>
              <w:bottom w:w="43" w:type="dxa"/>
              <w:right w:w="43" w:type="dxa"/>
            </w:tcMar>
            <w:vAlign w:val="center"/>
          </w:tcPr>
          <w:p w14:paraId="7C64499F"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46,6%</w:t>
            </w:r>
          </w:p>
        </w:tc>
        <w:tc>
          <w:tcPr>
            <w:tcW w:w="570" w:type="dxa"/>
            <w:shd w:val="clear" w:color="auto" w:fill="auto"/>
            <w:tcMar>
              <w:top w:w="43" w:type="dxa"/>
              <w:left w:w="43" w:type="dxa"/>
              <w:bottom w:w="43" w:type="dxa"/>
              <w:right w:w="43" w:type="dxa"/>
            </w:tcMar>
            <w:vAlign w:val="center"/>
          </w:tcPr>
          <w:p w14:paraId="2E695A9D"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294</w:t>
            </w:r>
          </w:p>
        </w:tc>
        <w:tc>
          <w:tcPr>
            <w:tcW w:w="855" w:type="dxa"/>
            <w:shd w:val="clear" w:color="auto" w:fill="auto"/>
            <w:tcMar>
              <w:top w:w="43" w:type="dxa"/>
              <w:left w:w="43" w:type="dxa"/>
              <w:bottom w:w="43" w:type="dxa"/>
              <w:right w:w="43" w:type="dxa"/>
            </w:tcMar>
            <w:vAlign w:val="center"/>
          </w:tcPr>
          <w:p w14:paraId="1AC60AA2" w14:textId="77777777" w:rsidR="00CF4185" w:rsidRPr="00D82292" w:rsidRDefault="0013142B">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48,3%</w:t>
            </w:r>
          </w:p>
        </w:tc>
        <w:tc>
          <w:tcPr>
            <w:tcW w:w="570" w:type="dxa"/>
            <w:tcBorders>
              <w:top w:val="nil"/>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A92BB46"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259</w:t>
            </w:r>
          </w:p>
        </w:tc>
        <w:tc>
          <w:tcPr>
            <w:tcW w:w="8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A273EC7"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42,3%</w:t>
            </w:r>
          </w:p>
        </w:tc>
        <w:tc>
          <w:tcPr>
            <w:tcW w:w="555"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3EA023AC"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166</w:t>
            </w:r>
          </w:p>
        </w:tc>
        <w:tc>
          <w:tcPr>
            <w:tcW w:w="840" w:type="dxa"/>
            <w:tcBorders>
              <w:top w:val="nil"/>
              <w:left w:val="nil"/>
              <w:bottom w:val="single" w:sz="8" w:space="0" w:color="000000"/>
              <w:right w:val="single" w:sz="8" w:space="0" w:color="000000"/>
            </w:tcBorders>
            <w:shd w:val="clear" w:color="auto" w:fill="auto"/>
            <w:tcMar>
              <w:top w:w="43" w:type="dxa"/>
              <w:left w:w="43" w:type="dxa"/>
              <w:bottom w:w="43" w:type="dxa"/>
              <w:right w:w="43" w:type="dxa"/>
            </w:tcMar>
            <w:vAlign w:val="center"/>
          </w:tcPr>
          <w:p w14:paraId="20854CFC" w14:textId="77777777" w:rsidR="00CF4185" w:rsidRPr="00D82292" w:rsidRDefault="0013142B">
            <w:pPr>
              <w:widowControl w:val="0"/>
              <w:spacing w:before="240"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26.9%</w:t>
            </w:r>
          </w:p>
        </w:tc>
      </w:tr>
    </w:tbl>
    <w:p w14:paraId="23F64F22" w14:textId="77777777" w:rsidR="00CF4185" w:rsidRPr="00D82292" w:rsidRDefault="0013142B">
      <w:pPr>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Fuente: Servicio Civil y SENADIS</w:t>
      </w:r>
    </w:p>
    <w:p w14:paraId="3B468C3D" w14:textId="77777777" w:rsidR="000E5103" w:rsidRPr="00D82292" w:rsidRDefault="000E5103">
      <w:pPr>
        <w:ind w:right="-40"/>
        <w:jc w:val="both"/>
        <w:rPr>
          <w:rFonts w:ascii="Times New Roman" w:eastAsia="Times New Roman" w:hAnsi="Times New Roman" w:cs="Times New Roman"/>
          <w:sz w:val="20"/>
          <w:szCs w:val="20"/>
        </w:rPr>
      </w:pPr>
    </w:p>
    <w:p w14:paraId="1C7EE58A" w14:textId="78B10A8F" w:rsidR="00CF4185" w:rsidRPr="00D82292" w:rsidRDefault="0013142B" w:rsidP="000E510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el sector privado, al </w:t>
      </w:r>
      <w:r w:rsidR="000E5103" w:rsidRPr="00D82292">
        <w:rPr>
          <w:rFonts w:ascii="Times New Roman" w:eastAsia="Times New Roman" w:hAnsi="Times New Roman" w:cs="Times New Roman"/>
          <w:sz w:val="20"/>
          <w:szCs w:val="20"/>
        </w:rPr>
        <w:t>30.06.2022</w:t>
      </w:r>
      <w:r w:rsidRPr="00D82292">
        <w:rPr>
          <w:rFonts w:ascii="Times New Roman" w:eastAsia="Times New Roman" w:hAnsi="Times New Roman" w:cs="Times New Roman"/>
          <w:sz w:val="20"/>
          <w:szCs w:val="20"/>
        </w:rPr>
        <w:t xml:space="preserve">, había 15.235 empresas con 57.438 contratos vigentes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o asignataria de pensión de invalidez.</w:t>
      </w:r>
    </w:p>
    <w:p w14:paraId="4B38AFC1" w14:textId="77777777" w:rsidR="00CF4185" w:rsidRPr="00D82292" w:rsidRDefault="0013142B">
      <w:pPr>
        <w:numPr>
          <w:ilvl w:val="0"/>
          <w:numId w:val="5"/>
        </w:num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Número de contratos registrados, según vigencia de los contratos</w:t>
      </w:r>
      <w:r w:rsidRPr="00D82292">
        <w:rPr>
          <w:rFonts w:ascii="Times New Roman" w:eastAsia="Times New Roman" w:hAnsi="Times New Roman" w:cs="Times New Roman"/>
          <w:sz w:val="20"/>
          <w:szCs w:val="20"/>
          <w:vertAlign w:val="superscript"/>
        </w:rPr>
        <w:footnoteReference w:id="247"/>
      </w:r>
      <w:r w:rsidRPr="00D82292">
        <w:rPr>
          <w:rFonts w:ascii="Times New Roman" w:eastAsia="Times New Roman" w:hAnsi="Times New Roman" w:cs="Times New Roman"/>
          <w:sz w:val="20"/>
          <w:szCs w:val="20"/>
        </w:rPr>
        <w:t xml:space="preserve">. </w:t>
      </w:r>
    </w:p>
    <w:p w14:paraId="58BB6A09" w14:textId="77777777" w:rsidR="00CF4185" w:rsidRPr="00D82292" w:rsidRDefault="00CF4185">
      <w:pPr>
        <w:spacing w:line="240" w:lineRule="auto"/>
        <w:jc w:val="both"/>
        <w:rPr>
          <w:rFonts w:ascii="Times New Roman" w:eastAsia="Times New Roman" w:hAnsi="Times New Roman" w:cs="Times New Roman"/>
          <w:sz w:val="20"/>
          <w:szCs w:val="20"/>
        </w:rPr>
      </w:pPr>
    </w:p>
    <w:tbl>
      <w:tblPr>
        <w:tblStyle w:val="a9"/>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095"/>
        <w:gridCol w:w="720"/>
        <w:gridCol w:w="1095"/>
        <w:gridCol w:w="765"/>
        <w:gridCol w:w="1005"/>
        <w:gridCol w:w="963"/>
        <w:gridCol w:w="1134"/>
        <w:gridCol w:w="850"/>
      </w:tblGrid>
      <w:tr w:rsidR="000E5103" w:rsidRPr="00D82292" w14:paraId="53A41B4A" w14:textId="77777777">
        <w:trPr>
          <w:trHeight w:val="200"/>
        </w:trPr>
        <w:tc>
          <w:tcPr>
            <w:tcW w:w="1695" w:type="dxa"/>
            <w:shd w:val="clear" w:color="auto" w:fill="auto"/>
          </w:tcPr>
          <w:p w14:paraId="28DFBCD4" w14:textId="77777777" w:rsidR="000E5103" w:rsidRPr="00D82292" w:rsidRDefault="000E5103" w:rsidP="000E5103">
            <w:pPr>
              <w:spacing w:line="240" w:lineRule="auto"/>
              <w:jc w:val="both"/>
              <w:rPr>
                <w:rFonts w:ascii="Times New Roman" w:eastAsia="Times New Roman" w:hAnsi="Times New Roman" w:cs="Times New Roman"/>
                <w:sz w:val="20"/>
                <w:szCs w:val="20"/>
              </w:rPr>
            </w:pPr>
          </w:p>
        </w:tc>
        <w:tc>
          <w:tcPr>
            <w:tcW w:w="1815" w:type="dxa"/>
            <w:gridSpan w:val="2"/>
            <w:shd w:val="clear" w:color="auto" w:fill="auto"/>
          </w:tcPr>
          <w:p w14:paraId="2A5BD786" w14:textId="77777777" w:rsidR="000E5103" w:rsidRPr="00D82292" w:rsidRDefault="000E5103" w:rsidP="000E5103">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28.02.2019</w:t>
            </w:r>
          </w:p>
        </w:tc>
        <w:tc>
          <w:tcPr>
            <w:tcW w:w="1860" w:type="dxa"/>
            <w:gridSpan w:val="2"/>
            <w:shd w:val="clear" w:color="auto" w:fill="auto"/>
          </w:tcPr>
          <w:p w14:paraId="20680699" w14:textId="77777777" w:rsidR="000E5103" w:rsidRPr="00D82292" w:rsidRDefault="000E5103" w:rsidP="000E5103">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28.02.2020</w:t>
            </w:r>
          </w:p>
        </w:tc>
        <w:tc>
          <w:tcPr>
            <w:tcW w:w="1968" w:type="dxa"/>
            <w:gridSpan w:val="2"/>
            <w:shd w:val="clear" w:color="auto" w:fill="auto"/>
          </w:tcPr>
          <w:p w14:paraId="51D1EA08" w14:textId="77777777" w:rsidR="000E5103" w:rsidRPr="00D82292" w:rsidRDefault="000E5103" w:rsidP="000E5103">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30.09.2021</w:t>
            </w:r>
          </w:p>
        </w:tc>
        <w:tc>
          <w:tcPr>
            <w:tcW w:w="1984" w:type="dxa"/>
            <w:gridSpan w:val="2"/>
            <w:shd w:val="clear" w:color="auto" w:fill="auto"/>
          </w:tcPr>
          <w:p w14:paraId="7D0C158F" w14:textId="77777777" w:rsidR="000E5103" w:rsidRPr="00D82292" w:rsidRDefault="000E5103" w:rsidP="000E5103">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30.06.2022</w:t>
            </w:r>
          </w:p>
        </w:tc>
      </w:tr>
      <w:tr w:rsidR="00CF4185" w:rsidRPr="00D82292" w14:paraId="7B4CA95C" w14:textId="77777777">
        <w:trPr>
          <w:trHeight w:val="78"/>
        </w:trPr>
        <w:tc>
          <w:tcPr>
            <w:tcW w:w="1695" w:type="dxa"/>
            <w:shd w:val="clear" w:color="auto" w:fill="auto"/>
          </w:tcPr>
          <w:p w14:paraId="59B7C7F6"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Vigencia contratos</w:t>
            </w:r>
          </w:p>
        </w:tc>
        <w:tc>
          <w:tcPr>
            <w:tcW w:w="1095" w:type="dxa"/>
            <w:shd w:val="clear" w:color="auto" w:fill="auto"/>
          </w:tcPr>
          <w:p w14:paraId="7A7F1FA6"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N</w:t>
            </w:r>
          </w:p>
        </w:tc>
        <w:tc>
          <w:tcPr>
            <w:tcW w:w="720" w:type="dxa"/>
            <w:shd w:val="clear" w:color="auto" w:fill="auto"/>
          </w:tcPr>
          <w:p w14:paraId="79EE2A19"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 xml:space="preserve">% </w:t>
            </w:r>
          </w:p>
        </w:tc>
        <w:tc>
          <w:tcPr>
            <w:tcW w:w="1095" w:type="dxa"/>
            <w:shd w:val="clear" w:color="auto" w:fill="auto"/>
          </w:tcPr>
          <w:p w14:paraId="40D1F898"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 xml:space="preserve">N </w:t>
            </w:r>
          </w:p>
        </w:tc>
        <w:tc>
          <w:tcPr>
            <w:tcW w:w="765" w:type="dxa"/>
            <w:shd w:val="clear" w:color="auto" w:fill="auto"/>
          </w:tcPr>
          <w:p w14:paraId="523AAE44"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 xml:space="preserve">% </w:t>
            </w:r>
          </w:p>
        </w:tc>
        <w:tc>
          <w:tcPr>
            <w:tcW w:w="1005" w:type="dxa"/>
            <w:shd w:val="clear" w:color="auto" w:fill="auto"/>
          </w:tcPr>
          <w:p w14:paraId="303C58BF"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 xml:space="preserve">N </w:t>
            </w:r>
          </w:p>
        </w:tc>
        <w:tc>
          <w:tcPr>
            <w:tcW w:w="963" w:type="dxa"/>
            <w:shd w:val="clear" w:color="auto" w:fill="auto"/>
          </w:tcPr>
          <w:p w14:paraId="16255C66"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 xml:space="preserve">% </w:t>
            </w:r>
          </w:p>
        </w:tc>
        <w:tc>
          <w:tcPr>
            <w:tcW w:w="1134" w:type="dxa"/>
            <w:shd w:val="clear" w:color="auto" w:fill="auto"/>
          </w:tcPr>
          <w:p w14:paraId="325673B2" w14:textId="77777777" w:rsidR="00CF4185" w:rsidRPr="00D82292" w:rsidRDefault="0013142B">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N</w:t>
            </w:r>
          </w:p>
        </w:tc>
        <w:tc>
          <w:tcPr>
            <w:tcW w:w="850" w:type="dxa"/>
            <w:shd w:val="clear" w:color="auto" w:fill="auto"/>
          </w:tcPr>
          <w:p w14:paraId="39A147CF" w14:textId="77777777" w:rsidR="00CF4185" w:rsidRPr="00D82292" w:rsidRDefault="0013142B">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w:t>
            </w:r>
          </w:p>
        </w:tc>
      </w:tr>
      <w:tr w:rsidR="00CF4185" w:rsidRPr="00D82292" w14:paraId="0B6DC3FB" w14:textId="77777777">
        <w:trPr>
          <w:trHeight w:val="72"/>
        </w:trPr>
        <w:tc>
          <w:tcPr>
            <w:tcW w:w="1695" w:type="dxa"/>
            <w:shd w:val="clear" w:color="auto" w:fill="auto"/>
          </w:tcPr>
          <w:p w14:paraId="470A3478" w14:textId="77777777" w:rsidR="00CF4185" w:rsidRPr="00D82292" w:rsidRDefault="0013142B">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Contratos vigentes  </w:t>
            </w:r>
          </w:p>
        </w:tc>
        <w:tc>
          <w:tcPr>
            <w:tcW w:w="1095" w:type="dxa"/>
            <w:shd w:val="clear" w:color="auto" w:fill="auto"/>
          </w:tcPr>
          <w:p w14:paraId="6D8BB7C8"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11.426</w:t>
            </w:r>
          </w:p>
        </w:tc>
        <w:tc>
          <w:tcPr>
            <w:tcW w:w="720" w:type="dxa"/>
            <w:shd w:val="clear" w:color="auto" w:fill="auto"/>
          </w:tcPr>
          <w:p w14:paraId="24166BD8"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89,2</w:t>
            </w:r>
          </w:p>
        </w:tc>
        <w:tc>
          <w:tcPr>
            <w:tcW w:w="1095" w:type="dxa"/>
            <w:shd w:val="clear" w:color="auto" w:fill="auto"/>
          </w:tcPr>
          <w:p w14:paraId="0B33FE6F"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20.071</w:t>
            </w:r>
          </w:p>
        </w:tc>
        <w:tc>
          <w:tcPr>
            <w:tcW w:w="765" w:type="dxa"/>
            <w:shd w:val="clear" w:color="auto" w:fill="auto"/>
          </w:tcPr>
          <w:p w14:paraId="64B4AE4E"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79,6</w:t>
            </w:r>
          </w:p>
        </w:tc>
        <w:tc>
          <w:tcPr>
            <w:tcW w:w="1005" w:type="dxa"/>
            <w:shd w:val="clear" w:color="auto" w:fill="auto"/>
          </w:tcPr>
          <w:p w14:paraId="028FD935"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22.745</w:t>
            </w:r>
          </w:p>
        </w:tc>
        <w:tc>
          <w:tcPr>
            <w:tcW w:w="963" w:type="dxa"/>
            <w:shd w:val="clear" w:color="auto" w:fill="auto"/>
          </w:tcPr>
          <w:p w14:paraId="638C64D3"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63,38</w:t>
            </w:r>
          </w:p>
        </w:tc>
        <w:tc>
          <w:tcPr>
            <w:tcW w:w="1134" w:type="dxa"/>
            <w:shd w:val="clear" w:color="auto" w:fill="auto"/>
          </w:tcPr>
          <w:p w14:paraId="1C04D0B1"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57.438</w:t>
            </w:r>
          </w:p>
        </w:tc>
        <w:tc>
          <w:tcPr>
            <w:tcW w:w="850" w:type="dxa"/>
            <w:shd w:val="clear" w:color="auto" w:fill="auto"/>
          </w:tcPr>
          <w:p w14:paraId="7FC6DF34"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64,7</w:t>
            </w:r>
          </w:p>
        </w:tc>
      </w:tr>
      <w:tr w:rsidR="00CF4185" w:rsidRPr="00D82292" w14:paraId="1C914AF4" w14:textId="77777777">
        <w:trPr>
          <w:trHeight w:val="72"/>
        </w:trPr>
        <w:tc>
          <w:tcPr>
            <w:tcW w:w="1695" w:type="dxa"/>
            <w:shd w:val="clear" w:color="auto" w:fill="auto"/>
          </w:tcPr>
          <w:p w14:paraId="0D0431DA" w14:textId="77777777" w:rsidR="00CF4185" w:rsidRPr="00D82292" w:rsidRDefault="0013142B">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Contratos terminados </w:t>
            </w:r>
          </w:p>
        </w:tc>
        <w:tc>
          <w:tcPr>
            <w:tcW w:w="1095" w:type="dxa"/>
            <w:shd w:val="clear" w:color="auto" w:fill="auto"/>
          </w:tcPr>
          <w:p w14:paraId="74F93E7A"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1.377</w:t>
            </w:r>
          </w:p>
        </w:tc>
        <w:tc>
          <w:tcPr>
            <w:tcW w:w="720" w:type="dxa"/>
            <w:shd w:val="clear" w:color="auto" w:fill="auto"/>
          </w:tcPr>
          <w:p w14:paraId="18DEB6B3"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10,8</w:t>
            </w:r>
          </w:p>
        </w:tc>
        <w:tc>
          <w:tcPr>
            <w:tcW w:w="1095" w:type="dxa"/>
            <w:shd w:val="clear" w:color="auto" w:fill="auto"/>
          </w:tcPr>
          <w:p w14:paraId="3313A58E"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5.138</w:t>
            </w:r>
          </w:p>
        </w:tc>
        <w:tc>
          <w:tcPr>
            <w:tcW w:w="765" w:type="dxa"/>
            <w:shd w:val="clear" w:color="auto" w:fill="auto"/>
          </w:tcPr>
          <w:p w14:paraId="13C2F8BA"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20,4</w:t>
            </w:r>
          </w:p>
        </w:tc>
        <w:tc>
          <w:tcPr>
            <w:tcW w:w="1005" w:type="dxa"/>
            <w:shd w:val="clear" w:color="auto" w:fill="auto"/>
          </w:tcPr>
          <w:p w14:paraId="39CCBDA1"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13.138</w:t>
            </w:r>
          </w:p>
        </w:tc>
        <w:tc>
          <w:tcPr>
            <w:tcW w:w="963" w:type="dxa"/>
            <w:shd w:val="clear" w:color="auto" w:fill="auto"/>
          </w:tcPr>
          <w:p w14:paraId="7E939CF4"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36,61</w:t>
            </w:r>
          </w:p>
        </w:tc>
        <w:tc>
          <w:tcPr>
            <w:tcW w:w="1134" w:type="dxa"/>
            <w:shd w:val="clear" w:color="auto" w:fill="auto"/>
          </w:tcPr>
          <w:p w14:paraId="7FF94A2D"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31.189</w:t>
            </w:r>
          </w:p>
        </w:tc>
        <w:tc>
          <w:tcPr>
            <w:tcW w:w="850" w:type="dxa"/>
            <w:shd w:val="clear" w:color="auto" w:fill="auto"/>
          </w:tcPr>
          <w:p w14:paraId="199FA533"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35,2</w:t>
            </w:r>
          </w:p>
        </w:tc>
      </w:tr>
      <w:tr w:rsidR="00CF4185" w:rsidRPr="00D82292" w14:paraId="4FBB7C63" w14:textId="77777777">
        <w:trPr>
          <w:trHeight w:val="72"/>
        </w:trPr>
        <w:tc>
          <w:tcPr>
            <w:tcW w:w="1695" w:type="dxa"/>
            <w:shd w:val="clear" w:color="auto" w:fill="auto"/>
          </w:tcPr>
          <w:p w14:paraId="0CF539AD" w14:textId="77777777" w:rsidR="00CF4185" w:rsidRPr="00D82292" w:rsidRDefault="0013142B">
            <w:pPr>
              <w:spacing w:line="240" w:lineRule="auto"/>
              <w:jc w:val="both"/>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 xml:space="preserve">Total contratos registrados </w:t>
            </w:r>
          </w:p>
        </w:tc>
        <w:tc>
          <w:tcPr>
            <w:tcW w:w="1095" w:type="dxa"/>
            <w:shd w:val="clear" w:color="auto" w:fill="auto"/>
          </w:tcPr>
          <w:p w14:paraId="36B25CD1"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12.803</w:t>
            </w:r>
          </w:p>
        </w:tc>
        <w:tc>
          <w:tcPr>
            <w:tcW w:w="720" w:type="dxa"/>
            <w:shd w:val="clear" w:color="auto" w:fill="auto"/>
          </w:tcPr>
          <w:p w14:paraId="739F95E4"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100</w:t>
            </w:r>
          </w:p>
        </w:tc>
        <w:tc>
          <w:tcPr>
            <w:tcW w:w="1095" w:type="dxa"/>
            <w:shd w:val="clear" w:color="auto" w:fill="auto"/>
          </w:tcPr>
          <w:p w14:paraId="4C462F1C"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25.209</w:t>
            </w:r>
          </w:p>
        </w:tc>
        <w:tc>
          <w:tcPr>
            <w:tcW w:w="765" w:type="dxa"/>
            <w:shd w:val="clear" w:color="auto" w:fill="auto"/>
          </w:tcPr>
          <w:p w14:paraId="3B8A1293"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100</w:t>
            </w:r>
          </w:p>
        </w:tc>
        <w:tc>
          <w:tcPr>
            <w:tcW w:w="1005" w:type="dxa"/>
            <w:shd w:val="clear" w:color="auto" w:fill="auto"/>
          </w:tcPr>
          <w:p w14:paraId="3AF75D3B"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35.883</w:t>
            </w:r>
          </w:p>
        </w:tc>
        <w:tc>
          <w:tcPr>
            <w:tcW w:w="963" w:type="dxa"/>
            <w:shd w:val="clear" w:color="auto" w:fill="auto"/>
          </w:tcPr>
          <w:p w14:paraId="3EC07361" w14:textId="77777777" w:rsidR="00CF4185" w:rsidRPr="00D82292" w:rsidRDefault="0013142B">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b/>
                <w:sz w:val="20"/>
                <w:szCs w:val="20"/>
              </w:rPr>
              <w:t>100</w:t>
            </w:r>
          </w:p>
        </w:tc>
        <w:tc>
          <w:tcPr>
            <w:tcW w:w="1134" w:type="dxa"/>
            <w:shd w:val="clear" w:color="auto" w:fill="auto"/>
          </w:tcPr>
          <w:p w14:paraId="78172CFF" w14:textId="77777777" w:rsidR="00CF4185" w:rsidRPr="00D82292" w:rsidRDefault="0013142B">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sz w:val="20"/>
                <w:szCs w:val="20"/>
              </w:rPr>
              <w:t>88.627</w:t>
            </w:r>
          </w:p>
        </w:tc>
        <w:tc>
          <w:tcPr>
            <w:tcW w:w="850" w:type="dxa"/>
            <w:shd w:val="clear" w:color="auto" w:fill="auto"/>
          </w:tcPr>
          <w:p w14:paraId="2C262DE5" w14:textId="77777777" w:rsidR="00CF4185" w:rsidRPr="00D82292" w:rsidRDefault="0013142B">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100</w:t>
            </w:r>
          </w:p>
        </w:tc>
      </w:tr>
    </w:tbl>
    <w:p w14:paraId="669FC5C4" w14:textId="77777777" w:rsidR="00CF4185" w:rsidRPr="00D82292" w:rsidRDefault="0013142B">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Fuente: DT. Actualizado al </w:t>
      </w:r>
      <w:r w:rsidR="000E5103" w:rsidRPr="00D82292">
        <w:rPr>
          <w:rFonts w:ascii="Times New Roman" w:eastAsia="Times New Roman" w:hAnsi="Times New Roman" w:cs="Times New Roman"/>
          <w:sz w:val="20"/>
          <w:szCs w:val="20"/>
        </w:rPr>
        <w:t>30.06.</w:t>
      </w:r>
      <w:r w:rsidRPr="00D82292">
        <w:rPr>
          <w:rFonts w:ascii="Times New Roman" w:eastAsia="Times New Roman" w:hAnsi="Times New Roman" w:cs="Times New Roman"/>
          <w:sz w:val="20"/>
          <w:szCs w:val="20"/>
        </w:rPr>
        <w:t>2022</w:t>
      </w:r>
    </w:p>
    <w:p w14:paraId="1A72EE4F" w14:textId="77777777" w:rsidR="000E5103" w:rsidRPr="00D82292" w:rsidRDefault="000E5103">
      <w:pPr>
        <w:spacing w:line="240" w:lineRule="auto"/>
        <w:rPr>
          <w:rFonts w:ascii="Times New Roman" w:eastAsia="Times New Roman" w:hAnsi="Times New Roman" w:cs="Times New Roman"/>
          <w:sz w:val="20"/>
          <w:szCs w:val="20"/>
        </w:rPr>
      </w:pPr>
    </w:p>
    <w:p w14:paraId="462D1B13" w14:textId="77C8052A" w:rsidR="00CF4185" w:rsidRPr="00D82292" w:rsidRDefault="0013142B" w:rsidP="000E510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Producto de este informe, en junio de 2021, el Poder Ejecutivo presentó un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xml:space="preserve"> que introduce modificaciones al </w:t>
      </w:r>
      <w:proofErr w:type="spellStart"/>
      <w:r w:rsidRPr="00D82292">
        <w:rPr>
          <w:rFonts w:ascii="Times New Roman" w:eastAsia="Times New Roman" w:hAnsi="Times New Roman" w:cs="Times New Roman"/>
          <w:sz w:val="20"/>
          <w:szCs w:val="20"/>
        </w:rPr>
        <w:t>CdT</w:t>
      </w:r>
      <w:proofErr w:type="spellEnd"/>
      <w:r w:rsidRPr="00D82292">
        <w:rPr>
          <w:rFonts w:ascii="Times New Roman" w:eastAsia="Times New Roman" w:hAnsi="Times New Roman" w:cs="Times New Roman"/>
          <w:sz w:val="20"/>
          <w:szCs w:val="20"/>
        </w:rPr>
        <w:t xml:space="preserve"> y otros cuerpos legales en materia de inclusión laboral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asignat</w:t>
      </w:r>
      <w:r w:rsidR="000E5103" w:rsidRPr="00D82292">
        <w:rPr>
          <w:rFonts w:ascii="Times New Roman" w:eastAsia="Times New Roman" w:hAnsi="Times New Roman" w:cs="Times New Roman"/>
          <w:sz w:val="20"/>
          <w:szCs w:val="20"/>
        </w:rPr>
        <w:t>arias de pensión de invalidez, (B</w:t>
      </w:r>
      <w:r w:rsidRPr="00D82292">
        <w:rPr>
          <w:rFonts w:ascii="Times New Roman" w:eastAsia="Times New Roman" w:hAnsi="Times New Roman" w:cs="Times New Roman"/>
          <w:sz w:val="20"/>
          <w:szCs w:val="20"/>
        </w:rPr>
        <w:t>oletín N°14.445-13</w:t>
      </w:r>
      <w:r w:rsidR="000E5103"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vertAlign w:val="superscript"/>
        </w:rPr>
        <w:footnoteReference w:id="248"/>
      </w:r>
      <w:r w:rsidRPr="00D82292">
        <w:rPr>
          <w:rFonts w:ascii="Times New Roman" w:eastAsia="Times New Roman" w:hAnsi="Times New Roman" w:cs="Times New Roman"/>
          <w:sz w:val="20"/>
          <w:szCs w:val="20"/>
        </w:rPr>
        <w:t xml:space="preserve">. </w:t>
      </w:r>
      <w:r w:rsidR="000E5103" w:rsidRPr="00D82292">
        <w:rPr>
          <w:rFonts w:ascii="Times New Roman" w:eastAsia="Times New Roman" w:hAnsi="Times New Roman" w:cs="Times New Roman"/>
          <w:sz w:val="20"/>
          <w:szCs w:val="20"/>
        </w:rPr>
        <w:t>Este</w:t>
      </w:r>
      <w:r w:rsidRPr="00D82292">
        <w:rPr>
          <w:rFonts w:ascii="Times New Roman" w:eastAsia="Times New Roman" w:hAnsi="Times New Roman" w:cs="Times New Roman"/>
          <w:sz w:val="20"/>
          <w:szCs w:val="20"/>
        </w:rPr>
        <w:t xml:space="preserve"> </w:t>
      </w:r>
      <w:proofErr w:type="spellStart"/>
      <w:r w:rsidRPr="00D82292">
        <w:rPr>
          <w:rFonts w:ascii="Times New Roman" w:eastAsia="Times New Roman" w:hAnsi="Times New Roman" w:cs="Times New Roman"/>
          <w:sz w:val="20"/>
          <w:szCs w:val="20"/>
        </w:rPr>
        <w:t>PdL</w:t>
      </w:r>
      <w:proofErr w:type="spellEnd"/>
      <w:r w:rsidRPr="00D82292">
        <w:rPr>
          <w:rFonts w:ascii="Times New Roman" w:eastAsia="Times New Roman" w:hAnsi="Times New Roman" w:cs="Times New Roman"/>
          <w:sz w:val="20"/>
          <w:szCs w:val="20"/>
        </w:rPr>
        <w:t>, refuerza las atribuciones de la DT y de l</w:t>
      </w:r>
      <w:r w:rsidR="00774187">
        <w:rPr>
          <w:rFonts w:ascii="Times New Roman" w:eastAsia="Times New Roman" w:hAnsi="Times New Roman" w:cs="Times New Roman"/>
          <w:sz w:val="20"/>
          <w:szCs w:val="20"/>
        </w:rPr>
        <w:t>a CGR como entes fiscalizadores</w:t>
      </w:r>
      <w:r w:rsidRPr="00D82292">
        <w:rPr>
          <w:rFonts w:ascii="Times New Roman" w:eastAsia="Times New Roman" w:hAnsi="Times New Roman" w:cs="Times New Roman"/>
          <w:sz w:val="20"/>
          <w:szCs w:val="20"/>
        </w:rPr>
        <w:t>.</w:t>
      </w:r>
    </w:p>
    <w:p w14:paraId="4B748197" w14:textId="77777777" w:rsidR="00CF4185" w:rsidRPr="00D82292" w:rsidRDefault="0013142B" w:rsidP="000E510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La DT, entre el </w:t>
      </w:r>
      <w:r w:rsidR="000E5103" w:rsidRPr="00D82292">
        <w:rPr>
          <w:rFonts w:ascii="Times New Roman" w:eastAsia="Times New Roman" w:hAnsi="Times New Roman" w:cs="Times New Roman"/>
          <w:sz w:val="20"/>
          <w:szCs w:val="20"/>
        </w:rPr>
        <w:t>01.01.2016 y 30.06.2021</w:t>
      </w:r>
      <w:r w:rsidRPr="00D82292">
        <w:rPr>
          <w:rFonts w:ascii="Times New Roman" w:eastAsia="Times New Roman" w:hAnsi="Times New Roman" w:cs="Times New Roman"/>
          <w:sz w:val="20"/>
          <w:szCs w:val="20"/>
        </w:rPr>
        <w:t>, realizó 86 capacitaciones a unas 2.300 personas. Desde el área de diálogo social, se realizaron Mesas de Trabajo y Consejos Tripartitos Regionales de Usuarios. MINTRAB participó en la redacción y lanzamiento del “Manual de Buenas Prácticas para la Inclusión Laboral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vertAlign w:val="superscript"/>
        </w:rPr>
        <w:footnoteReference w:id="249"/>
      </w:r>
      <w:r w:rsidRPr="00D82292">
        <w:rPr>
          <w:rFonts w:ascii="Times New Roman" w:eastAsia="Times New Roman" w:hAnsi="Times New Roman" w:cs="Times New Roman"/>
          <w:sz w:val="20"/>
          <w:szCs w:val="20"/>
        </w:rPr>
        <w:t xml:space="preserve">,  dirigido a empleadores privados. Además, ha generado distintas alianzas público-privadas para promover materias de inclusión laboral, tales como el Consejo Consultivo de “Pacto de Productividad”, Programa Empresarial de Promoción Laboral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vertAlign w:val="superscript"/>
        </w:rPr>
        <w:footnoteReference w:id="250"/>
      </w:r>
      <w:r w:rsidRPr="00D82292">
        <w:rPr>
          <w:rFonts w:ascii="Times New Roman" w:eastAsia="Times New Roman" w:hAnsi="Times New Roman" w:cs="Times New Roman"/>
          <w:sz w:val="20"/>
          <w:szCs w:val="20"/>
        </w:rPr>
        <w:t>, Comité de Inclusión Laboral de la SOFOFA</w:t>
      </w:r>
      <w:r w:rsidRPr="00D82292">
        <w:rPr>
          <w:rFonts w:ascii="Times New Roman" w:eastAsia="Times New Roman" w:hAnsi="Times New Roman" w:cs="Times New Roman"/>
          <w:sz w:val="20"/>
          <w:szCs w:val="20"/>
          <w:vertAlign w:val="superscript"/>
        </w:rPr>
        <w:footnoteReference w:id="251"/>
      </w:r>
      <w:r w:rsidRPr="00D82292">
        <w:rPr>
          <w:rFonts w:ascii="Times New Roman" w:eastAsia="Times New Roman" w:hAnsi="Times New Roman" w:cs="Times New Roman"/>
          <w:sz w:val="20"/>
          <w:szCs w:val="20"/>
        </w:rPr>
        <w:t>.</w:t>
      </w:r>
    </w:p>
    <w:p w14:paraId="4F9C67F4" w14:textId="7C34D123" w:rsidR="00CF4185" w:rsidRPr="00D82292" w:rsidRDefault="0013142B" w:rsidP="000E510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La DT se ha pronunciado sobre la inclusión laboral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por medio del Ordinario N°3376/35</w:t>
      </w:r>
      <w:r w:rsidRPr="00D82292">
        <w:rPr>
          <w:rFonts w:ascii="Times New Roman" w:eastAsia="Times New Roman" w:hAnsi="Times New Roman" w:cs="Times New Roman"/>
          <w:sz w:val="20"/>
          <w:szCs w:val="20"/>
          <w:vertAlign w:val="superscript"/>
        </w:rPr>
        <w:footnoteReference w:id="252"/>
      </w:r>
      <w:r w:rsidRPr="00D82292">
        <w:rPr>
          <w:rFonts w:ascii="Times New Roman" w:eastAsia="Times New Roman" w:hAnsi="Times New Roman" w:cs="Times New Roman"/>
          <w:sz w:val="20"/>
          <w:szCs w:val="20"/>
        </w:rPr>
        <w:t xml:space="preserve"> de 2020, que reconsidera doctrina anterior respecto a la oportunidad del cumplimiento de la obligación de contratación de, a lo menos, un 1%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y/o asignatarias de pensión de invalidez, por parte de las empresas que cuenten con 100 o más trabajadores y el Ordinario N°2930/60</w:t>
      </w:r>
      <w:r w:rsidRPr="00D82292">
        <w:rPr>
          <w:rFonts w:ascii="Times New Roman" w:eastAsia="Times New Roman" w:hAnsi="Times New Roman" w:cs="Times New Roman"/>
          <w:sz w:val="20"/>
          <w:szCs w:val="20"/>
          <w:vertAlign w:val="superscript"/>
        </w:rPr>
        <w:footnoteReference w:id="253"/>
      </w:r>
      <w:r w:rsidRPr="00D82292">
        <w:rPr>
          <w:rFonts w:ascii="Times New Roman" w:eastAsia="Times New Roman" w:hAnsi="Times New Roman" w:cs="Times New Roman"/>
          <w:sz w:val="20"/>
          <w:szCs w:val="20"/>
        </w:rPr>
        <w:t xml:space="preserve"> de 2021, que complementa el anterior.</w:t>
      </w:r>
      <w:r w:rsidR="000E5103" w:rsidRPr="00D82292">
        <w:rPr>
          <w:rFonts w:ascii="Times New Roman" w:eastAsia="Times New Roman" w:hAnsi="Times New Roman" w:cs="Times New Roman"/>
          <w:sz w:val="20"/>
          <w:szCs w:val="20"/>
        </w:rPr>
        <w:t xml:space="preserve"> </w:t>
      </w:r>
    </w:p>
    <w:p w14:paraId="3E4CDD46" w14:textId="42455FF9" w:rsidR="000E5103" w:rsidRPr="00D82292" w:rsidRDefault="0013142B" w:rsidP="000E510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SENCE implementa el programa “</w:t>
      </w:r>
      <w:hyperlink r:id="rId14">
        <w:r w:rsidRPr="00D82292">
          <w:rPr>
            <w:rFonts w:ascii="Times New Roman" w:eastAsia="Times New Roman" w:hAnsi="Times New Roman" w:cs="Times New Roman"/>
            <w:sz w:val="20"/>
            <w:szCs w:val="20"/>
          </w:rPr>
          <w:t>Fórmate para el Trabajo</w:t>
        </w:r>
      </w:hyperlink>
      <w:r w:rsidRPr="00D82292">
        <w:rPr>
          <w:rFonts w:ascii="Times New Roman" w:eastAsia="Times New Roman" w:hAnsi="Times New Roman" w:cs="Times New Roman"/>
          <w:sz w:val="20"/>
          <w:szCs w:val="20"/>
        </w:rPr>
        <w:t>”, que busca generar competencias laborales en personas vulnerable</w:t>
      </w:r>
      <w:r w:rsidR="006A6541">
        <w:rPr>
          <w:rFonts w:ascii="Times New Roman" w:eastAsia="Times New Roman" w:hAnsi="Times New Roman" w:cs="Times New Roman"/>
          <w:sz w:val="20"/>
          <w:szCs w:val="20"/>
        </w:rPr>
        <w:t>s mediante formación en oficios</w:t>
      </w:r>
      <w:r w:rsidRPr="00D82292">
        <w:rPr>
          <w:rFonts w:ascii="Times New Roman" w:eastAsia="Times New Roman" w:hAnsi="Times New Roman" w:cs="Times New Roman"/>
          <w:sz w:val="20"/>
          <w:szCs w:val="20"/>
        </w:rPr>
        <w:t>. Una de las líneas es discapacidad</w:t>
      </w:r>
      <w:r w:rsidRPr="00D82292">
        <w:rPr>
          <w:rFonts w:ascii="Times New Roman" w:eastAsia="Times New Roman" w:hAnsi="Times New Roman" w:cs="Times New Roman"/>
          <w:sz w:val="20"/>
          <w:szCs w:val="20"/>
          <w:vertAlign w:val="superscript"/>
        </w:rPr>
        <w:footnoteReference w:id="254"/>
      </w:r>
      <w:r w:rsidRPr="00D82292">
        <w:rPr>
          <w:rFonts w:ascii="Times New Roman" w:eastAsia="Times New Roman" w:hAnsi="Times New Roman" w:cs="Times New Roman"/>
          <w:sz w:val="20"/>
          <w:szCs w:val="20"/>
        </w:rPr>
        <w:t>, en la que 2.706</w:t>
      </w:r>
      <w:r w:rsidRPr="00D82292">
        <w:rPr>
          <w:rFonts w:ascii="Times New Roman" w:eastAsia="Times New Roman" w:hAnsi="Times New Roman" w:cs="Times New Roman"/>
          <w:sz w:val="20"/>
          <w:szCs w:val="20"/>
          <w:vertAlign w:val="superscript"/>
        </w:rPr>
        <w:footnoteReference w:id="255"/>
      </w:r>
      <w:r w:rsidRPr="00D82292">
        <w:rPr>
          <w:rFonts w:ascii="Times New Roman" w:eastAsia="Times New Roman" w:hAnsi="Times New Roman" w:cs="Times New Roman"/>
          <w:sz w:val="20"/>
          <w:szCs w:val="20"/>
        </w:rPr>
        <w:t xml:space="preserve"> personas han participado. 81 cursos pasaron a modalidad en línea, de un total de 140 ejecutados a la fecha.</w:t>
      </w:r>
    </w:p>
    <w:p w14:paraId="25D193E8" w14:textId="28C36BCA" w:rsidR="000E5103" w:rsidRPr="00D82292" w:rsidRDefault="0013142B" w:rsidP="000E510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SENADIS, desde 2019, ejecuta el Programa de Apoyo al Cumplimiento de la Ley de Inclusión Laboral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que busca que las instituciones públicas y privadas obligadas por la Ley, cuenten con procesos inclusivos para la contratación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Tiene dos componentes: a)</w:t>
      </w:r>
      <w:r w:rsidR="000E5103"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Promoción del derecho al trabajo de </w:t>
      </w:r>
      <w:proofErr w:type="spellStart"/>
      <w:r w:rsidRPr="00D82292">
        <w:rPr>
          <w:rFonts w:ascii="Times New Roman" w:eastAsia="Times New Roman" w:hAnsi="Times New Roman" w:cs="Times New Roman"/>
          <w:sz w:val="20"/>
          <w:szCs w:val="20"/>
        </w:rPr>
        <w:t>PcD</w:t>
      </w:r>
      <w:proofErr w:type="spellEnd"/>
      <w:r w:rsidRPr="00D82292">
        <w:rPr>
          <w:rFonts w:ascii="Times New Roman" w:hAnsi="Times New Roman" w:cs="Times New Roman"/>
          <w:vertAlign w:val="superscript"/>
        </w:rPr>
        <w:footnoteReference w:id="256"/>
      </w:r>
      <w:r w:rsidRPr="00D82292">
        <w:rPr>
          <w:rFonts w:ascii="Times New Roman" w:eastAsia="Times New Roman" w:hAnsi="Times New Roman" w:cs="Times New Roman"/>
          <w:sz w:val="20"/>
          <w:szCs w:val="20"/>
        </w:rPr>
        <w:t xml:space="preserve">, </w:t>
      </w:r>
      <w:r w:rsidR="006A6541">
        <w:rPr>
          <w:rFonts w:ascii="Times New Roman" w:eastAsia="Times New Roman" w:hAnsi="Times New Roman" w:cs="Times New Roman"/>
          <w:sz w:val="20"/>
          <w:szCs w:val="20"/>
        </w:rPr>
        <w:t xml:space="preserve">orientado </w:t>
      </w:r>
      <w:r w:rsidR="006A6541">
        <w:rPr>
          <w:rFonts w:ascii="Times New Roman" w:eastAsia="Times New Roman" w:hAnsi="Times New Roman" w:cs="Times New Roman"/>
          <w:sz w:val="20"/>
          <w:szCs w:val="20"/>
        </w:rPr>
        <w:lastRenderedPageBreak/>
        <w:t xml:space="preserve">a </w:t>
      </w:r>
      <w:r w:rsidRPr="00D82292">
        <w:rPr>
          <w:rFonts w:ascii="Times New Roman" w:eastAsia="Times New Roman" w:hAnsi="Times New Roman" w:cs="Times New Roman"/>
          <w:sz w:val="20"/>
          <w:szCs w:val="20"/>
        </w:rPr>
        <w:t xml:space="preserve">generar un cambio cultural </w:t>
      </w:r>
      <w:r w:rsidR="006A6541">
        <w:rPr>
          <w:rFonts w:ascii="Times New Roman" w:eastAsia="Times New Roman" w:hAnsi="Times New Roman" w:cs="Times New Roman"/>
          <w:sz w:val="20"/>
          <w:szCs w:val="20"/>
        </w:rPr>
        <w:t>en</w:t>
      </w:r>
      <w:r w:rsidRPr="00D82292">
        <w:rPr>
          <w:rFonts w:ascii="Times New Roman" w:eastAsia="Times New Roman" w:hAnsi="Times New Roman" w:cs="Times New Roman"/>
          <w:sz w:val="20"/>
          <w:szCs w:val="20"/>
        </w:rPr>
        <w:t xml:space="preserve"> las instituciones públicas y privadas mediante seminarios, conversatorios, </w:t>
      </w:r>
      <w:proofErr w:type="spellStart"/>
      <w:r w:rsidRPr="00D82292">
        <w:rPr>
          <w:rFonts w:ascii="Times New Roman" w:eastAsia="Times New Roman" w:hAnsi="Times New Roman" w:cs="Times New Roman"/>
          <w:sz w:val="20"/>
          <w:szCs w:val="20"/>
        </w:rPr>
        <w:t>networking</w:t>
      </w:r>
      <w:proofErr w:type="spellEnd"/>
      <w:r w:rsidRPr="00D82292">
        <w:rPr>
          <w:rFonts w:ascii="Times New Roman" w:eastAsia="Times New Roman" w:hAnsi="Times New Roman" w:cs="Times New Roman"/>
          <w:sz w:val="20"/>
          <w:szCs w:val="20"/>
        </w:rPr>
        <w:t xml:space="preserve"> de buenas prácticas u otros formatos de difusión; b)</w:t>
      </w:r>
      <w:r w:rsidR="000E5103"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Fortalecimiento de competencias para la inclusión laboral de </w:t>
      </w:r>
      <w:proofErr w:type="spellStart"/>
      <w:r w:rsidRPr="00D82292">
        <w:rPr>
          <w:rFonts w:ascii="Times New Roman" w:eastAsia="Times New Roman" w:hAnsi="Times New Roman" w:cs="Times New Roman"/>
          <w:sz w:val="20"/>
          <w:szCs w:val="20"/>
        </w:rPr>
        <w:t>PcD</w:t>
      </w:r>
      <w:proofErr w:type="spellEnd"/>
      <w:r w:rsidRPr="00D82292">
        <w:rPr>
          <w:rFonts w:ascii="Times New Roman" w:hAnsi="Times New Roman" w:cs="Times New Roman"/>
          <w:vertAlign w:val="superscript"/>
        </w:rPr>
        <w:footnoteReference w:id="257"/>
      </w:r>
      <w:r w:rsidRPr="00D82292">
        <w:rPr>
          <w:rFonts w:ascii="Times New Roman" w:eastAsia="Times New Roman" w:hAnsi="Times New Roman" w:cs="Times New Roman"/>
          <w:sz w:val="20"/>
          <w:szCs w:val="20"/>
        </w:rPr>
        <w:t>. Busca entregar capacitación sobre los procesos de gestión de RRHH inclusivos, en formato presencial y en línea. Se crearon 5 cursos especializados en inclusión laboral en línea</w:t>
      </w:r>
      <w:r w:rsidRPr="00D82292">
        <w:rPr>
          <w:rFonts w:ascii="Times New Roman" w:hAnsi="Times New Roman" w:cs="Times New Roman"/>
          <w:vertAlign w:val="superscript"/>
        </w:rPr>
        <w:footnoteReference w:id="258"/>
      </w:r>
      <w:r w:rsidRPr="00D82292">
        <w:rPr>
          <w:rFonts w:ascii="Times New Roman" w:eastAsia="Times New Roman" w:hAnsi="Times New Roman" w:cs="Times New Roman"/>
          <w:sz w:val="20"/>
          <w:szCs w:val="20"/>
        </w:rPr>
        <w:t xml:space="preserve">. Se cuenta con una guía de inclusión laboral y se está elaborando el documento “Orientaciones sobre las competencias del gestor o gestora de inclusión”; se está coordinando la realización de mesas territoriales a nivel nacional, con la finalidad de vincular a los diferentes actores y que puedan desarrollar planes de trabajo a corto y mediano plazo, </w:t>
      </w:r>
      <w:proofErr w:type="spellStart"/>
      <w:r w:rsidRPr="00D82292">
        <w:rPr>
          <w:rFonts w:ascii="Times New Roman" w:eastAsia="Times New Roman" w:hAnsi="Times New Roman" w:cs="Times New Roman"/>
          <w:sz w:val="20"/>
          <w:szCs w:val="20"/>
        </w:rPr>
        <w:t>operativizando</w:t>
      </w:r>
      <w:proofErr w:type="spellEnd"/>
      <w:r w:rsidRPr="00D82292">
        <w:rPr>
          <w:rFonts w:ascii="Times New Roman" w:eastAsia="Times New Roman" w:hAnsi="Times New Roman" w:cs="Times New Roman"/>
          <w:sz w:val="20"/>
          <w:szCs w:val="20"/>
        </w:rPr>
        <w:t xml:space="preserve"> acciones de inclusión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w:t>
      </w:r>
    </w:p>
    <w:p w14:paraId="7423FE13" w14:textId="5613E529" w:rsidR="0074508A"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2020, se publicó la Ley N°21.275</w:t>
      </w:r>
      <w:r w:rsidRPr="00D82292">
        <w:rPr>
          <w:rFonts w:ascii="Times New Roman" w:hAnsi="Times New Roman" w:cs="Times New Roman"/>
          <w:vertAlign w:val="superscript"/>
        </w:rPr>
        <w:footnoteReference w:id="259"/>
      </w:r>
      <w:r w:rsidRPr="00D82292">
        <w:rPr>
          <w:rFonts w:ascii="Times New Roman" w:eastAsia="Times New Roman" w:hAnsi="Times New Roman" w:cs="Times New Roman"/>
          <w:sz w:val="20"/>
          <w:szCs w:val="20"/>
        </w:rPr>
        <w:t xml:space="preserve">, que modifica el </w:t>
      </w:r>
      <w:proofErr w:type="spellStart"/>
      <w:r w:rsidRPr="00D82292">
        <w:rPr>
          <w:rFonts w:ascii="Times New Roman" w:eastAsia="Times New Roman" w:hAnsi="Times New Roman" w:cs="Times New Roman"/>
          <w:sz w:val="20"/>
          <w:szCs w:val="20"/>
        </w:rPr>
        <w:t>CdT</w:t>
      </w:r>
      <w:proofErr w:type="spellEnd"/>
      <w:r w:rsidRPr="00D82292">
        <w:rPr>
          <w:rFonts w:ascii="Times New Roman" w:eastAsia="Times New Roman" w:hAnsi="Times New Roman" w:cs="Times New Roman"/>
          <w:sz w:val="20"/>
          <w:szCs w:val="20"/>
        </w:rPr>
        <w:t>, para exigir de las empresas pertinentes, la adopción de medidas que faciliten la inclusión laboral de los trabajadores con discapacidad. Exigirá que al menos uno de las o los trabajadores de RRHH cuente con conocimientos específicos en materias que fomen</w:t>
      </w:r>
      <w:r w:rsidR="00744CE3">
        <w:rPr>
          <w:rFonts w:ascii="Times New Roman" w:eastAsia="Times New Roman" w:hAnsi="Times New Roman" w:cs="Times New Roman"/>
          <w:sz w:val="20"/>
          <w:szCs w:val="20"/>
        </w:rPr>
        <w:t xml:space="preserve">ten la inclusión laboral de </w:t>
      </w:r>
      <w:proofErr w:type="spellStart"/>
      <w:r w:rsidR="00744CE3">
        <w:rPr>
          <w:rFonts w:ascii="Times New Roman" w:eastAsia="Times New Roman" w:hAnsi="Times New Roman" w:cs="Times New Roman"/>
          <w:sz w:val="20"/>
          <w:szCs w:val="20"/>
        </w:rPr>
        <w:t>PcD</w:t>
      </w:r>
      <w:proofErr w:type="spellEnd"/>
      <w:r w:rsidR="0074508A" w:rsidRPr="00D82292">
        <w:rPr>
          <w:rFonts w:ascii="Times New Roman" w:eastAsia="Times New Roman" w:hAnsi="Times New Roman" w:cs="Times New Roman"/>
          <w:sz w:val="20"/>
          <w:szCs w:val="20"/>
        </w:rPr>
        <w:t>.</w:t>
      </w:r>
    </w:p>
    <w:p w14:paraId="23D71418" w14:textId="1254139D" w:rsidR="00CF4185"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materia de sanciones por incumplimiento, en el sector privado, durante 2019, se aplicaron 205 sanciones y el monto inicial total fue de $625.244.320. Por su parte, durante el 2020, se aplicaron 201 sanciones por un monto inicial total de $615.289.980. En 2021, 337 sanciones por un monto de $1.035.285.450 y hasta abril 2022, se cursaron 2 sanciones por un total de $22.101.768. En el sector público, le corresponde exclusivamente al CGR informar sobre los asuntos que se relacionen con el Estatuto Administrativo y con el funcionamiento de los Servicios Públicos sometidos a su fiscalización.</w:t>
      </w:r>
    </w:p>
    <w:p w14:paraId="0D2A937F" w14:textId="77777777" w:rsidR="00CF4185" w:rsidRPr="00D82292" w:rsidRDefault="0013142B">
      <w:pPr>
        <w:pStyle w:val="Ttulo2"/>
        <w:rPr>
          <w:rFonts w:ascii="Times New Roman" w:eastAsia="Times New Roman" w:hAnsi="Times New Roman" w:cs="Times New Roman"/>
          <w:sz w:val="20"/>
          <w:szCs w:val="20"/>
        </w:rPr>
      </w:pPr>
      <w:bookmarkStart w:id="46" w:name="_Toc122692630"/>
      <w:r w:rsidRPr="00D82292">
        <w:rPr>
          <w:rFonts w:ascii="Times New Roman" w:eastAsia="Times New Roman" w:hAnsi="Times New Roman" w:cs="Times New Roman"/>
          <w:sz w:val="20"/>
          <w:szCs w:val="20"/>
        </w:rPr>
        <w:t>Artículo 28</w:t>
      </w:r>
      <w:bookmarkEnd w:id="46"/>
    </w:p>
    <w:p w14:paraId="35691A26" w14:textId="77777777" w:rsidR="00CF4185"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la línea de mejorar la vida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desde 2016, la SES incorporó el enfoque de DDHH en el diseño e implementación de los programas sociales, a fin de promover políticas públicas orientadas a generar acciones positivas para la plena realización de los derechos. Esto se aplica en la </w:t>
      </w:r>
      <w:proofErr w:type="spellStart"/>
      <w:r w:rsidRPr="00D82292">
        <w:rPr>
          <w:rFonts w:ascii="Times New Roman" w:eastAsia="Times New Roman" w:hAnsi="Times New Roman" w:cs="Times New Roman"/>
          <w:sz w:val="20"/>
          <w:szCs w:val="20"/>
        </w:rPr>
        <w:t>reportabilidad</w:t>
      </w:r>
      <w:proofErr w:type="spellEnd"/>
      <w:r w:rsidRPr="00D82292">
        <w:rPr>
          <w:rFonts w:ascii="Times New Roman" w:eastAsia="Times New Roman" w:hAnsi="Times New Roman" w:cs="Times New Roman"/>
          <w:sz w:val="20"/>
          <w:szCs w:val="20"/>
        </w:rPr>
        <w:t xml:space="preserve"> de los distintos Servicios que cuentan con programas sociales, debiendo informar cómo se aborda el enfoque de DDHH y las etapas en que se incorpora.</w:t>
      </w:r>
    </w:p>
    <w:p w14:paraId="1C1CE153" w14:textId="77777777" w:rsidR="00CF4185" w:rsidRPr="00D82292" w:rsidRDefault="0013142B">
      <w:pPr>
        <w:numPr>
          <w:ilvl w:val="0"/>
          <w:numId w:val="1"/>
        </w:numPr>
        <w:spacing w:after="120" w:line="240" w:lineRule="auto"/>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Programas sociales con enfoque de discapacidad</w:t>
      </w:r>
      <w:r w:rsidRPr="00D82292">
        <w:rPr>
          <w:rFonts w:ascii="Times New Roman" w:eastAsia="Times New Roman" w:hAnsi="Times New Roman" w:cs="Times New Roman"/>
          <w:sz w:val="20"/>
          <w:szCs w:val="20"/>
          <w:vertAlign w:val="superscript"/>
        </w:rPr>
        <w:footnoteReference w:id="260"/>
      </w:r>
    </w:p>
    <w:tbl>
      <w:tblPr>
        <w:tblStyle w:val="aa"/>
        <w:tblW w:w="5000" w:type="pct"/>
        <w:tblInd w:w="0" w:type="dxa"/>
        <w:tblBorders>
          <w:top w:val="nil"/>
          <w:left w:val="nil"/>
          <w:bottom w:val="nil"/>
          <w:right w:val="nil"/>
          <w:insideH w:val="nil"/>
          <w:insideV w:val="nil"/>
        </w:tblBorders>
        <w:tblLook w:val="0600" w:firstRow="0" w:lastRow="0" w:firstColumn="0" w:lastColumn="0" w:noHBand="1" w:noVBand="1"/>
      </w:tblPr>
      <w:tblGrid>
        <w:gridCol w:w="1636"/>
        <w:gridCol w:w="3396"/>
        <w:gridCol w:w="3977"/>
      </w:tblGrid>
      <w:tr w:rsidR="006A6541" w:rsidRPr="00D82292" w14:paraId="12A4E7F1" w14:textId="77777777" w:rsidTr="006A6541">
        <w:trPr>
          <w:trHeight w:val="558"/>
        </w:trPr>
        <w:tc>
          <w:tcPr>
            <w:tcW w:w="90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1AFCE580" w14:textId="77777777" w:rsidR="006A6541" w:rsidRPr="00D82292" w:rsidRDefault="006A6541">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Año</w:t>
            </w:r>
          </w:p>
        </w:tc>
        <w:tc>
          <w:tcPr>
            <w:tcW w:w="18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2FD29C0" w14:textId="77777777" w:rsidR="006A6541" w:rsidRPr="00D82292" w:rsidRDefault="006A6541">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 xml:space="preserve">N° programas sociales </w:t>
            </w:r>
          </w:p>
        </w:tc>
        <w:tc>
          <w:tcPr>
            <w:tcW w:w="22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537AB2D" w14:textId="77777777" w:rsidR="006A6541" w:rsidRPr="00D82292" w:rsidRDefault="006A6541">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N° programas enfoque discapacidad</w:t>
            </w:r>
          </w:p>
        </w:tc>
      </w:tr>
      <w:tr w:rsidR="006A6541" w:rsidRPr="00D82292" w14:paraId="59A500A5" w14:textId="77777777" w:rsidTr="006A6541">
        <w:trPr>
          <w:trHeight w:val="79"/>
        </w:trPr>
        <w:tc>
          <w:tcPr>
            <w:tcW w:w="90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B62D6B3"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2016</w:t>
            </w:r>
          </w:p>
        </w:tc>
        <w:tc>
          <w:tcPr>
            <w:tcW w:w="18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9D37C2C"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444</w:t>
            </w:r>
          </w:p>
        </w:tc>
        <w:tc>
          <w:tcPr>
            <w:tcW w:w="22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14F9A72"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58</w:t>
            </w:r>
          </w:p>
        </w:tc>
      </w:tr>
      <w:tr w:rsidR="006A6541" w:rsidRPr="00D82292" w14:paraId="6E42657E" w14:textId="77777777" w:rsidTr="006A6541">
        <w:trPr>
          <w:trHeight w:val="111"/>
        </w:trPr>
        <w:tc>
          <w:tcPr>
            <w:tcW w:w="90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A16A012"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2017</w:t>
            </w:r>
          </w:p>
        </w:tc>
        <w:tc>
          <w:tcPr>
            <w:tcW w:w="18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1079C1E"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459</w:t>
            </w:r>
          </w:p>
        </w:tc>
        <w:tc>
          <w:tcPr>
            <w:tcW w:w="22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BFD12F9"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161</w:t>
            </w:r>
          </w:p>
        </w:tc>
      </w:tr>
      <w:tr w:rsidR="006A6541" w:rsidRPr="00D82292" w14:paraId="59E2DBB4" w14:textId="77777777" w:rsidTr="006A6541">
        <w:trPr>
          <w:trHeight w:val="255"/>
        </w:trPr>
        <w:tc>
          <w:tcPr>
            <w:tcW w:w="90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43C81D2"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2018</w:t>
            </w:r>
          </w:p>
        </w:tc>
        <w:tc>
          <w:tcPr>
            <w:tcW w:w="18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04D1043"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448</w:t>
            </w:r>
          </w:p>
        </w:tc>
        <w:tc>
          <w:tcPr>
            <w:tcW w:w="22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7758BF1"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172</w:t>
            </w:r>
          </w:p>
        </w:tc>
      </w:tr>
      <w:tr w:rsidR="006A6541" w:rsidRPr="00D82292" w14:paraId="66DD3F41" w14:textId="77777777" w:rsidTr="006A6541">
        <w:trPr>
          <w:trHeight w:val="147"/>
        </w:trPr>
        <w:tc>
          <w:tcPr>
            <w:tcW w:w="90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6F13739C"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2019</w:t>
            </w:r>
          </w:p>
        </w:tc>
        <w:tc>
          <w:tcPr>
            <w:tcW w:w="18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847251A"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470</w:t>
            </w:r>
          </w:p>
        </w:tc>
        <w:tc>
          <w:tcPr>
            <w:tcW w:w="22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C6732FB"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196</w:t>
            </w:r>
          </w:p>
        </w:tc>
      </w:tr>
      <w:tr w:rsidR="006A6541" w:rsidRPr="00D82292" w14:paraId="0A01FBA1" w14:textId="77777777" w:rsidTr="006A6541">
        <w:trPr>
          <w:trHeight w:val="123"/>
        </w:trPr>
        <w:tc>
          <w:tcPr>
            <w:tcW w:w="90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0D07C53"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2020</w:t>
            </w:r>
          </w:p>
        </w:tc>
        <w:tc>
          <w:tcPr>
            <w:tcW w:w="18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693E6294"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469</w:t>
            </w:r>
          </w:p>
        </w:tc>
        <w:tc>
          <w:tcPr>
            <w:tcW w:w="22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1958AD39"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196</w:t>
            </w:r>
          </w:p>
        </w:tc>
      </w:tr>
    </w:tbl>
    <w:p w14:paraId="091F0B0F" w14:textId="77777777" w:rsidR="00CF4185" w:rsidRPr="00D82292" w:rsidRDefault="0013142B">
      <w:pPr>
        <w:numPr>
          <w:ilvl w:val="0"/>
          <w:numId w:val="6"/>
        </w:numPr>
        <w:spacing w:before="200" w:after="120" w:line="240" w:lineRule="auto"/>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Enfoque discapacidad y género</w:t>
      </w:r>
      <w:r w:rsidRPr="00D82292">
        <w:rPr>
          <w:rFonts w:ascii="Times New Roman" w:eastAsia="Times New Roman" w:hAnsi="Times New Roman" w:cs="Times New Roman"/>
          <w:sz w:val="20"/>
          <w:szCs w:val="20"/>
          <w:vertAlign w:val="superscript"/>
        </w:rPr>
        <w:footnoteReference w:id="261"/>
      </w:r>
    </w:p>
    <w:tbl>
      <w:tblPr>
        <w:tblStyle w:val="ab"/>
        <w:tblW w:w="5000" w:type="pct"/>
        <w:tblInd w:w="0" w:type="dxa"/>
        <w:tblBorders>
          <w:top w:val="nil"/>
          <w:left w:val="nil"/>
          <w:bottom w:val="nil"/>
          <w:right w:val="nil"/>
          <w:insideH w:val="nil"/>
          <w:insideV w:val="nil"/>
        </w:tblBorders>
        <w:tblLook w:val="0600" w:firstRow="0" w:lastRow="0" w:firstColumn="0" w:lastColumn="0" w:noHBand="1" w:noVBand="1"/>
      </w:tblPr>
      <w:tblGrid>
        <w:gridCol w:w="693"/>
        <w:gridCol w:w="4539"/>
        <w:gridCol w:w="3777"/>
      </w:tblGrid>
      <w:tr w:rsidR="006A6541" w:rsidRPr="00D82292" w14:paraId="5B455191" w14:textId="77777777" w:rsidTr="006A6541">
        <w:trPr>
          <w:trHeight w:val="687"/>
        </w:trPr>
        <w:tc>
          <w:tcPr>
            <w:tcW w:w="3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6F80170" w14:textId="77777777" w:rsidR="006A6541" w:rsidRPr="00D82292" w:rsidRDefault="006A6541">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Año</w:t>
            </w:r>
          </w:p>
        </w:tc>
        <w:tc>
          <w:tcPr>
            <w:tcW w:w="251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35BE7FF" w14:textId="77777777" w:rsidR="006A6541" w:rsidRPr="00D82292" w:rsidRDefault="006A6541">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N° programas enfoque discapacidad</w:t>
            </w:r>
          </w:p>
        </w:tc>
        <w:tc>
          <w:tcPr>
            <w:tcW w:w="2096"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7E01853" w14:textId="77777777" w:rsidR="006A6541" w:rsidRPr="00D82292" w:rsidRDefault="006A6541">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N° programas enfoque género</w:t>
            </w:r>
          </w:p>
        </w:tc>
      </w:tr>
      <w:tr w:rsidR="006A6541" w:rsidRPr="00D82292" w14:paraId="677D83CE" w14:textId="77777777" w:rsidTr="006A6541">
        <w:trPr>
          <w:trHeight w:val="235"/>
        </w:trPr>
        <w:tc>
          <w:tcPr>
            <w:tcW w:w="3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D57130D"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2016</w:t>
            </w:r>
          </w:p>
        </w:tc>
        <w:tc>
          <w:tcPr>
            <w:tcW w:w="251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6082985C"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58</w:t>
            </w:r>
          </w:p>
        </w:tc>
        <w:tc>
          <w:tcPr>
            <w:tcW w:w="2096"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D1BFBEF"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32</w:t>
            </w:r>
          </w:p>
        </w:tc>
      </w:tr>
      <w:tr w:rsidR="006A6541" w:rsidRPr="00D82292" w14:paraId="39155960" w14:textId="77777777" w:rsidTr="006A6541">
        <w:trPr>
          <w:trHeight w:val="315"/>
        </w:trPr>
        <w:tc>
          <w:tcPr>
            <w:tcW w:w="3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5367450"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2017</w:t>
            </w:r>
          </w:p>
        </w:tc>
        <w:tc>
          <w:tcPr>
            <w:tcW w:w="251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5191248"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161</w:t>
            </w:r>
          </w:p>
        </w:tc>
        <w:tc>
          <w:tcPr>
            <w:tcW w:w="2096"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DDF193D"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126</w:t>
            </w:r>
          </w:p>
        </w:tc>
      </w:tr>
      <w:tr w:rsidR="006A6541" w:rsidRPr="00D82292" w14:paraId="32F40F0B" w14:textId="77777777" w:rsidTr="006A6541">
        <w:trPr>
          <w:trHeight w:val="206"/>
        </w:trPr>
        <w:tc>
          <w:tcPr>
            <w:tcW w:w="3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312916C"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2018</w:t>
            </w:r>
          </w:p>
        </w:tc>
        <w:tc>
          <w:tcPr>
            <w:tcW w:w="251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A6182AB"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172</w:t>
            </w:r>
          </w:p>
        </w:tc>
        <w:tc>
          <w:tcPr>
            <w:tcW w:w="2096"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9DEE14C"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133</w:t>
            </w:r>
          </w:p>
        </w:tc>
      </w:tr>
      <w:tr w:rsidR="006A6541" w:rsidRPr="00D82292" w14:paraId="3CC39482" w14:textId="77777777" w:rsidTr="006A6541">
        <w:trPr>
          <w:trHeight w:val="218"/>
        </w:trPr>
        <w:tc>
          <w:tcPr>
            <w:tcW w:w="3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7F1E067"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2019</w:t>
            </w:r>
          </w:p>
        </w:tc>
        <w:tc>
          <w:tcPr>
            <w:tcW w:w="251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53AAD3A"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196</w:t>
            </w:r>
          </w:p>
        </w:tc>
        <w:tc>
          <w:tcPr>
            <w:tcW w:w="2096"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671473CB"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153</w:t>
            </w:r>
          </w:p>
        </w:tc>
      </w:tr>
      <w:tr w:rsidR="006A6541" w:rsidRPr="00D82292" w14:paraId="03013A60" w14:textId="77777777" w:rsidTr="006A6541">
        <w:trPr>
          <w:trHeight w:val="195"/>
        </w:trPr>
        <w:tc>
          <w:tcPr>
            <w:tcW w:w="38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6250C07"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2020</w:t>
            </w:r>
          </w:p>
        </w:tc>
        <w:tc>
          <w:tcPr>
            <w:tcW w:w="251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64B495A"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196</w:t>
            </w:r>
          </w:p>
        </w:tc>
        <w:tc>
          <w:tcPr>
            <w:tcW w:w="2096"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149CF3F"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153</w:t>
            </w:r>
          </w:p>
        </w:tc>
      </w:tr>
    </w:tbl>
    <w:p w14:paraId="61292C05" w14:textId="77777777" w:rsidR="00CF4185" w:rsidRPr="00D82292" w:rsidRDefault="0013142B">
      <w:pPr>
        <w:numPr>
          <w:ilvl w:val="0"/>
          <w:numId w:val="7"/>
        </w:numPr>
        <w:spacing w:before="200" w:after="120" w:line="240" w:lineRule="auto"/>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Enfoque discapacidad y NNA</w:t>
      </w:r>
      <w:r w:rsidRPr="00D82292">
        <w:rPr>
          <w:rFonts w:ascii="Times New Roman" w:eastAsia="Times New Roman" w:hAnsi="Times New Roman" w:cs="Times New Roman"/>
          <w:sz w:val="20"/>
          <w:szCs w:val="20"/>
          <w:vertAlign w:val="superscript"/>
        </w:rPr>
        <w:footnoteReference w:id="262"/>
      </w:r>
    </w:p>
    <w:tbl>
      <w:tblPr>
        <w:tblStyle w:val="ac"/>
        <w:tblW w:w="5000" w:type="pct"/>
        <w:tblInd w:w="0" w:type="dxa"/>
        <w:tblBorders>
          <w:top w:val="nil"/>
          <w:left w:val="nil"/>
          <w:bottom w:val="nil"/>
          <w:right w:val="nil"/>
          <w:insideH w:val="nil"/>
          <w:insideV w:val="nil"/>
        </w:tblBorders>
        <w:tblLook w:val="0600" w:firstRow="0" w:lastRow="0" w:firstColumn="0" w:lastColumn="0" w:noHBand="1" w:noVBand="1"/>
      </w:tblPr>
      <w:tblGrid>
        <w:gridCol w:w="1631"/>
        <w:gridCol w:w="3436"/>
        <w:gridCol w:w="3942"/>
      </w:tblGrid>
      <w:tr w:rsidR="006A6541" w:rsidRPr="00D82292" w14:paraId="215B64FF" w14:textId="77777777" w:rsidTr="006A6541">
        <w:trPr>
          <w:trHeight w:val="651"/>
        </w:trPr>
        <w:tc>
          <w:tcPr>
            <w:tcW w:w="90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38AB009" w14:textId="77777777" w:rsidR="006A6541" w:rsidRPr="00D82292" w:rsidRDefault="006A6541">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Año</w:t>
            </w:r>
          </w:p>
        </w:tc>
        <w:tc>
          <w:tcPr>
            <w:tcW w:w="19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A90092E" w14:textId="77777777" w:rsidR="006A6541" w:rsidRPr="00D82292" w:rsidRDefault="006A6541">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N° programas enfoque discapacidad</w:t>
            </w:r>
          </w:p>
        </w:tc>
        <w:tc>
          <w:tcPr>
            <w:tcW w:w="218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2BD2798" w14:textId="77777777" w:rsidR="006A6541" w:rsidRPr="00D82292" w:rsidRDefault="006A6541">
            <w:pPr>
              <w:widowControl w:val="0"/>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N° programas enfoque NNA</w:t>
            </w:r>
          </w:p>
        </w:tc>
      </w:tr>
      <w:tr w:rsidR="006A6541" w:rsidRPr="00D82292" w14:paraId="3E602944" w14:textId="77777777" w:rsidTr="006A6541">
        <w:trPr>
          <w:trHeight w:val="271"/>
        </w:trPr>
        <w:tc>
          <w:tcPr>
            <w:tcW w:w="90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A3E3DE3"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2016</w:t>
            </w:r>
          </w:p>
        </w:tc>
        <w:tc>
          <w:tcPr>
            <w:tcW w:w="19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0D91098"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58</w:t>
            </w:r>
          </w:p>
        </w:tc>
        <w:tc>
          <w:tcPr>
            <w:tcW w:w="218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25E7CF9"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25</w:t>
            </w:r>
          </w:p>
        </w:tc>
      </w:tr>
      <w:tr w:rsidR="006A6541" w:rsidRPr="00D82292" w14:paraId="2DD25B5B" w14:textId="77777777" w:rsidTr="006A6541">
        <w:trPr>
          <w:trHeight w:val="291"/>
        </w:trPr>
        <w:tc>
          <w:tcPr>
            <w:tcW w:w="90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A1BF923"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2017</w:t>
            </w:r>
          </w:p>
        </w:tc>
        <w:tc>
          <w:tcPr>
            <w:tcW w:w="19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6E31689D"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161</w:t>
            </w:r>
          </w:p>
        </w:tc>
        <w:tc>
          <w:tcPr>
            <w:tcW w:w="218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8873203"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104</w:t>
            </w:r>
          </w:p>
        </w:tc>
      </w:tr>
      <w:tr w:rsidR="006A6541" w:rsidRPr="00D82292" w14:paraId="5237EAD4" w14:textId="77777777" w:rsidTr="006A6541">
        <w:trPr>
          <w:trHeight w:val="206"/>
        </w:trPr>
        <w:tc>
          <w:tcPr>
            <w:tcW w:w="90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A078A8C"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2018</w:t>
            </w:r>
          </w:p>
        </w:tc>
        <w:tc>
          <w:tcPr>
            <w:tcW w:w="19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E5B0A8F"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172</w:t>
            </w:r>
          </w:p>
        </w:tc>
        <w:tc>
          <w:tcPr>
            <w:tcW w:w="218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5B0C06D"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115</w:t>
            </w:r>
          </w:p>
        </w:tc>
      </w:tr>
      <w:tr w:rsidR="006A6541" w:rsidRPr="00D82292" w14:paraId="656CAACA" w14:textId="77777777" w:rsidTr="006A6541">
        <w:trPr>
          <w:trHeight w:val="302"/>
        </w:trPr>
        <w:tc>
          <w:tcPr>
            <w:tcW w:w="90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638ACB1"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2019</w:t>
            </w:r>
          </w:p>
        </w:tc>
        <w:tc>
          <w:tcPr>
            <w:tcW w:w="19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745EECD"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196</w:t>
            </w:r>
          </w:p>
        </w:tc>
        <w:tc>
          <w:tcPr>
            <w:tcW w:w="218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0E6E28D"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131</w:t>
            </w:r>
          </w:p>
        </w:tc>
      </w:tr>
      <w:tr w:rsidR="006A6541" w:rsidRPr="00D82292" w14:paraId="09981ABA" w14:textId="77777777" w:rsidTr="006A6541">
        <w:trPr>
          <w:trHeight w:val="195"/>
        </w:trPr>
        <w:tc>
          <w:tcPr>
            <w:tcW w:w="905"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14E0FEF9"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2020</w:t>
            </w:r>
          </w:p>
        </w:tc>
        <w:tc>
          <w:tcPr>
            <w:tcW w:w="1907"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16A2460A"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196</w:t>
            </w:r>
          </w:p>
        </w:tc>
        <w:tc>
          <w:tcPr>
            <w:tcW w:w="2189"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6A65AE38" w14:textId="77777777" w:rsidR="006A6541" w:rsidRPr="00D82292" w:rsidRDefault="006A6541">
            <w:pPr>
              <w:widowControl w:val="0"/>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S/I</w:t>
            </w:r>
          </w:p>
        </w:tc>
      </w:tr>
    </w:tbl>
    <w:p w14:paraId="2B4614A2" w14:textId="77777777" w:rsidR="00CF4185" w:rsidRPr="00D82292" w:rsidRDefault="0013142B">
      <w:pPr>
        <w:numPr>
          <w:ilvl w:val="0"/>
          <w:numId w:val="2"/>
        </w:numPr>
        <w:spacing w:before="200" w:after="120" w:line="240" w:lineRule="auto"/>
        <w:ind w:right="-4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Enfoque discapacidad y personas mayores</w:t>
      </w:r>
      <w:r w:rsidRPr="00D82292">
        <w:rPr>
          <w:rFonts w:ascii="Times New Roman" w:eastAsia="Times New Roman" w:hAnsi="Times New Roman" w:cs="Times New Roman"/>
          <w:sz w:val="20"/>
          <w:szCs w:val="20"/>
          <w:vertAlign w:val="superscript"/>
        </w:rPr>
        <w:footnoteReference w:id="263"/>
      </w:r>
    </w:p>
    <w:tbl>
      <w:tblPr>
        <w:tblStyle w:val="ad"/>
        <w:tblW w:w="5000" w:type="pct"/>
        <w:tblInd w:w="0" w:type="dxa"/>
        <w:tblBorders>
          <w:top w:val="nil"/>
          <w:left w:val="nil"/>
          <w:bottom w:val="nil"/>
          <w:right w:val="nil"/>
          <w:insideH w:val="nil"/>
          <w:insideV w:val="nil"/>
        </w:tblBorders>
        <w:tblLook w:val="0600" w:firstRow="0" w:lastRow="0" w:firstColumn="0" w:lastColumn="0" w:noHBand="1" w:noVBand="1"/>
      </w:tblPr>
      <w:tblGrid>
        <w:gridCol w:w="1609"/>
        <w:gridCol w:w="3528"/>
        <w:gridCol w:w="3872"/>
      </w:tblGrid>
      <w:tr w:rsidR="006A6541" w:rsidRPr="00D82292" w14:paraId="2621CDA8" w14:textId="77777777" w:rsidTr="006A6541">
        <w:trPr>
          <w:trHeight w:val="174"/>
        </w:trPr>
        <w:tc>
          <w:tcPr>
            <w:tcW w:w="893"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A925422" w14:textId="77777777" w:rsidR="006A6541" w:rsidRPr="00D82292" w:rsidRDefault="006A6541">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Año</w:t>
            </w:r>
          </w:p>
        </w:tc>
        <w:tc>
          <w:tcPr>
            <w:tcW w:w="195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1AB2688E" w14:textId="77777777" w:rsidR="006A6541" w:rsidRPr="00D82292" w:rsidRDefault="006A6541">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N° programas enfoque discapacidad</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4961DF02" w14:textId="77777777" w:rsidR="006A6541" w:rsidRPr="00D82292" w:rsidRDefault="006A6541">
            <w:pPr>
              <w:spacing w:line="240" w:lineRule="auto"/>
              <w:jc w:val="center"/>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N° programas enfoque personas mayores</w:t>
            </w:r>
          </w:p>
        </w:tc>
      </w:tr>
      <w:tr w:rsidR="006A6541" w:rsidRPr="00D82292" w14:paraId="0000F1E9" w14:textId="77777777" w:rsidTr="006A6541">
        <w:trPr>
          <w:trHeight w:val="174"/>
        </w:trPr>
        <w:tc>
          <w:tcPr>
            <w:tcW w:w="893"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9DB668B" w14:textId="77777777" w:rsidR="006A6541" w:rsidRPr="00D82292" w:rsidRDefault="006A6541">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2016</w:t>
            </w:r>
          </w:p>
        </w:tc>
        <w:tc>
          <w:tcPr>
            <w:tcW w:w="195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0F9CB65"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58</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9FCC6EC"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S/I</w:t>
            </w:r>
          </w:p>
        </w:tc>
      </w:tr>
      <w:tr w:rsidR="006A6541" w:rsidRPr="00D82292" w14:paraId="748A0FE8" w14:textId="77777777" w:rsidTr="006A6541">
        <w:trPr>
          <w:trHeight w:val="174"/>
        </w:trPr>
        <w:tc>
          <w:tcPr>
            <w:tcW w:w="893"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F4D2DF8" w14:textId="77777777" w:rsidR="006A6541" w:rsidRPr="00D82292" w:rsidRDefault="006A6541">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2017</w:t>
            </w:r>
          </w:p>
        </w:tc>
        <w:tc>
          <w:tcPr>
            <w:tcW w:w="195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EE95106"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161</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7D610D9"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22</w:t>
            </w:r>
          </w:p>
        </w:tc>
      </w:tr>
      <w:tr w:rsidR="006A6541" w:rsidRPr="00D82292" w14:paraId="3526D89F" w14:textId="77777777" w:rsidTr="006A6541">
        <w:trPr>
          <w:trHeight w:val="174"/>
        </w:trPr>
        <w:tc>
          <w:tcPr>
            <w:tcW w:w="893"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6F913874" w14:textId="77777777" w:rsidR="006A6541" w:rsidRPr="00D82292" w:rsidRDefault="006A6541">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2018</w:t>
            </w:r>
          </w:p>
        </w:tc>
        <w:tc>
          <w:tcPr>
            <w:tcW w:w="195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12FC00A"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172</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FE709E4"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22</w:t>
            </w:r>
          </w:p>
        </w:tc>
      </w:tr>
      <w:tr w:rsidR="006A6541" w:rsidRPr="00D82292" w14:paraId="198ADB13" w14:textId="77777777" w:rsidTr="006A6541">
        <w:trPr>
          <w:trHeight w:val="174"/>
        </w:trPr>
        <w:tc>
          <w:tcPr>
            <w:tcW w:w="893"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2E5118CA" w14:textId="77777777" w:rsidR="006A6541" w:rsidRPr="00D82292" w:rsidRDefault="006A6541">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2019</w:t>
            </w:r>
          </w:p>
        </w:tc>
        <w:tc>
          <w:tcPr>
            <w:tcW w:w="195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830CCBB"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196</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032B097D"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w:t>
            </w:r>
          </w:p>
        </w:tc>
      </w:tr>
      <w:tr w:rsidR="006A6541" w:rsidRPr="00D82292" w14:paraId="78AFBC0E" w14:textId="77777777" w:rsidTr="006A6541">
        <w:trPr>
          <w:trHeight w:val="174"/>
        </w:trPr>
        <w:tc>
          <w:tcPr>
            <w:tcW w:w="893"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7F03165B" w14:textId="77777777" w:rsidR="006A6541" w:rsidRPr="00D82292" w:rsidRDefault="006A6541">
            <w:pPr>
              <w:spacing w:line="240" w:lineRule="auto"/>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2020</w:t>
            </w:r>
          </w:p>
        </w:tc>
        <w:tc>
          <w:tcPr>
            <w:tcW w:w="1958"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347D9293"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196</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43" w:type="dxa"/>
              <w:left w:w="43" w:type="dxa"/>
              <w:bottom w:w="43" w:type="dxa"/>
              <w:right w:w="43" w:type="dxa"/>
            </w:tcMar>
            <w:vAlign w:val="center"/>
          </w:tcPr>
          <w:p w14:paraId="506CF26F" w14:textId="77777777" w:rsidR="006A6541" w:rsidRPr="00D82292" w:rsidRDefault="006A6541">
            <w:pPr>
              <w:spacing w:line="240" w:lineRule="auto"/>
              <w:jc w:val="center"/>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13</w:t>
            </w:r>
          </w:p>
        </w:tc>
      </w:tr>
    </w:tbl>
    <w:p w14:paraId="08CE575B" w14:textId="77777777" w:rsidR="0074508A" w:rsidRPr="00D82292" w:rsidRDefault="0074508A" w:rsidP="0074508A">
      <w:pPr>
        <w:pStyle w:val="Prrafodelista"/>
        <w:spacing w:after="120" w:line="240" w:lineRule="auto"/>
        <w:ind w:left="284" w:right="-40"/>
        <w:contextualSpacing w:val="0"/>
        <w:jc w:val="both"/>
        <w:rPr>
          <w:rFonts w:ascii="Times New Roman" w:eastAsia="Times New Roman" w:hAnsi="Times New Roman" w:cs="Times New Roman"/>
          <w:sz w:val="20"/>
          <w:szCs w:val="20"/>
        </w:rPr>
      </w:pPr>
    </w:p>
    <w:p w14:paraId="6EF9F1AF" w14:textId="77777777" w:rsidR="0074508A"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Desde 2016 SENADIS ejecuta el programa TVI</w:t>
      </w:r>
      <w:r w:rsidRPr="00D82292">
        <w:rPr>
          <w:rFonts w:ascii="Times New Roman" w:eastAsia="Times New Roman" w:hAnsi="Times New Roman" w:cs="Times New Roman"/>
          <w:sz w:val="20"/>
          <w:szCs w:val="20"/>
          <w:vertAlign w:val="superscript"/>
        </w:rPr>
        <w:footnoteReference w:id="264"/>
      </w:r>
      <w:r w:rsidRPr="00D82292">
        <w:rPr>
          <w:rFonts w:ascii="Times New Roman" w:eastAsia="Times New Roman" w:hAnsi="Times New Roman" w:cs="Times New Roman"/>
          <w:sz w:val="20"/>
          <w:szCs w:val="20"/>
        </w:rPr>
        <w:t xml:space="preserve">, destinado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dependencia entre 18 y 59 años, del 70% más vulnerable de la población según el RSH. Este programa se difunde a través de las Direcciones Regionales y también por la página web del Servicio</w:t>
      </w:r>
      <w:r w:rsidRPr="00D82292">
        <w:rPr>
          <w:rFonts w:ascii="Times New Roman" w:eastAsia="Times New Roman" w:hAnsi="Times New Roman" w:cs="Times New Roman"/>
          <w:sz w:val="20"/>
          <w:szCs w:val="20"/>
          <w:vertAlign w:val="superscript"/>
        </w:rPr>
        <w:footnoteReference w:id="265"/>
      </w:r>
      <w:r w:rsidRPr="00D82292">
        <w:rPr>
          <w:rFonts w:ascii="Times New Roman" w:eastAsia="Times New Roman" w:hAnsi="Times New Roman" w:cs="Times New Roman"/>
          <w:sz w:val="20"/>
          <w:szCs w:val="20"/>
        </w:rPr>
        <w:t xml:space="preserve">. Los postulantes pueden presentar proyectos, individual o colectivamente, a fin de solicitar servicios de apoyo, cuidados, intermediación, modificaciones a su entorno domiciliario y/o capacitaciones para transitar a una vida independiente de manera autónoma. </w:t>
      </w:r>
    </w:p>
    <w:p w14:paraId="05B9A630" w14:textId="77777777" w:rsidR="0074508A"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el TVI también se realizan capacitaciones dirigidas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dependencias beneficiarias del programa, a los asistentes personales, familiares, equipos de atención y otras personas relevantes, entendiendo que para lograr una vida independiente se requiere de un cambio cultural que debe ser respaldado por toda la sociedad. </w:t>
      </w:r>
    </w:p>
    <w:p w14:paraId="3E292A39" w14:textId="77777777" w:rsidR="00CF4185"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Respecto a programas destinados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que se encuentren en situación de pobreza, en 2017 y 2018, se contabilizaron 32 programas que consideran a personas u hogares en situación de vulnerabilidad; en 2019 incrementó a 38 intervenciones</w:t>
      </w:r>
      <w:r w:rsidRPr="00D82292">
        <w:rPr>
          <w:rFonts w:ascii="Times New Roman" w:hAnsi="Times New Roman" w:cs="Times New Roman"/>
          <w:vertAlign w:val="superscript"/>
        </w:rPr>
        <w:footnoteReference w:id="266"/>
      </w:r>
      <w:r w:rsidRPr="00D82292">
        <w:rPr>
          <w:rFonts w:ascii="Times New Roman" w:eastAsia="Times New Roman" w:hAnsi="Times New Roman" w:cs="Times New Roman"/>
          <w:sz w:val="20"/>
          <w:szCs w:val="20"/>
        </w:rPr>
        <w:t>. Estos programas abordan al menos uno de los gastos relacionados con la discapacidad, entre ellos AATT, asesoramiento a la diada del cuidado, transferencias monetarias y entrega de servicios de cuidados. En el 2021, los programas que reportan implementar el enfoque de discapacidad y consideran hogares o personas en situación de vulnerabilidad dentro de sus poblaciones, corresponden a 20.</w:t>
      </w:r>
    </w:p>
    <w:p w14:paraId="4C459BAE" w14:textId="12E49B96" w:rsidR="0074508A"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 xml:space="preserve">En materia de cuidados, el programa RLAC se concibe como un modelo de gestión local basado en la lógica de protección integral, siendo su misión acompañar, promover y apoyar a las personas con dependencia y su red de apoyo. El grupo objetivo son hogares con integrantes con dependencia moderada o severa, incluidas personas de 60 años o más con dependencia,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de cualquier edad con dependencia, cuidadoras</w:t>
      </w:r>
      <w:r w:rsidR="00D82292"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es no remuneradas y/o red de esas personas, con la finalidad de implementar un plan de trabajo dirigido al desarrollo de los componentes: Plan de Cuidados, Servicio de Atención Domiciliaria y Servicios Especializados. Con la finalidad de avanzar en la reducción de las brechas de género relacionadas a autonomía económica y atendiendo a la diversidad de las mujeres de nuestro país y sus necesidades, el MMEG propuso incorporar dos nuevos componentes al programa: a)</w:t>
      </w:r>
      <w:r w:rsidR="0074508A"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“Empoderamiento”</w:t>
      </w:r>
      <w:r w:rsidRPr="00D82292">
        <w:rPr>
          <w:rFonts w:ascii="Times New Roman" w:eastAsia="Times New Roman" w:hAnsi="Times New Roman" w:cs="Times New Roman"/>
          <w:sz w:val="20"/>
          <w:szCs w:val="20"/>
          <w:vertAlign w:val="superscript"/>
        </w:rPr>
        <w:footnoteReference w:id="267"/>
      </w:r>
      <w:r w:rsidRPr="00D82292">
        <w:rPr>
          <w:rFonts w:ascii="Times New Roman" w:eastAsia="Times New Roman" w:hAnsi="Times New Roman" w:cs="Times New Roman"/>
          <w:sz w:val="20"/>
          <w:szCs w:val="20"/>
        </w:rPr>
        <w:t>, b)</w:t>
      </w:r>
      <w:r w:rsidR="0074508A"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“Colectividad Laboral para Cuidadores y Cuidadoras”</w:t>
      </w:r>
      <w:r w:rsidRPr="00D82292">
        <w:rPr>
          <w:rFonts w:ascii="Times New Roman" w:eastAsia="Times New Roman" w:hAnsi="Times New Roman" w:cs="Times New Roman"/>
          <w:sz w:val="20"/>
          <w:szCs w:val="20"/>
          <w:vertAlign w:val="superscript"/>
        </w:rPr>
        <w:footnoteReference w:id="268"/>
      </w:r>
      <w:r w:rsidRPr="00D82292">
        <w:rPr>
          <w:rFonts w:ascii="Times New Roman" w:eastAsia="Times New Roman" w:hAnsi="Times New Roman" w:cs="Times New Roman"/>
          <w:sz w:val="20"/>
          <w:szCs w:val="20"/>
        </w:rPr>
        <w:t xml:space="preserve">. </w:t>
      </w:r>
    </w:p>
    <w:p w14:paraId="25724D49" w14:textId="5280ED06" w:rsidR="0074508A"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Respecto a capacitaciones, desde SENADIS, destacan las iniciativas mencionadas en </w:t>
      </w:r>
      <w:r w:rsidRPr="0004204F">
        <w:rPr>
          <w:rFonts w:ascii="Times New Roman" w:eastAsia="Times New Roman" w:hAnsi="Times New Roman" w:cs="Times New Roman"/>
          <w:sz w:val="20"/>
          <w:szCs w:val="20"/>
        </w:rPr>
        <w:t xml:space="preserve">los párrafos </w:t>
      </w:r>
      <w:r w:rsidR="0004204F" w:rsidRPr="0004204F">
        <w:rPr>
          <w:rFonts w:ascii="Times New Roman" w:eastAsia="Times New Roman" w:hAnsi="Times New Roman" w:cs="Times New Roman"/>
          <w:sz w:val="20"/>
          <w:szCs w:val="20"/>
        </w:rPr>
        <w:fldChar w:fldCharType="begin"/>
      </w:r>
      <w:r w:rsidR="0004204F" w:rsidRPr="0004204F">
        <w:rPr>
          <w:rFonts w:ascii="Times New Roman" w:eastAsia="Times New Roman" w:hAnsi="Times New Roman" w:cs="Times New Roman"/>
          <w:sz w:val="20"/>
          <w:szCs w:val="20"/>
        </w:rPr>
        <w:instrText xml:space="preserve"> REF _Ref122703011 \r \h </w:instrText>
      </w:r>
      <w:r w:rsidR="0004204F">
        <w:rPr>
          <w:rFonts w:ascii="Times New Roman" w:eastAsia="Times New Roman" w:hAnsi="Times New Roman" w:cs="Times New Roman"/>
          <w:sz w:val="20"/>
          <w:szCs w:val="20"/>
        </w:rPr>
        <w:instrText xml:space="preserve"> \* MERGEFORMAT </w:instrText>
      </w:r>
      <w:r w:rsidR="0004204F" w:rsidRPr="0004204F">
        <w:rPr>
          <w:rFonts w:ascii="Times New Roman" w:eastAsia="Times New Roman" w:hAnsi="Times New Roman" w:cs="Times New Roman"/>
          <w:sz w:val="20"/>
          <w:szCs w:val="20"/>
        </w:rPr>
      </w:r>
      <w:r w:rsidR="0004204F" w:rsidRPr="0004204F">
        <w:rPr>
          <w:rFonts w:ascii="Times New Roman" w:eastAsia="Times New Roman" w:hAnsi="Times New Roman" w:cs="Times New Roman"/>
          <w:sz w:val="20"/>
          <w:szCs w:val="20"/>
        </w:rPr>
        <w:fldChar w:fldCharType="separate"/>
      </w:r>
      <w:r w:rsidR="0004204F" w:rsidRPr="0004204F">
        <w:rPr>
          <w:rFonts w:ascii="Times New Roman" w:eastAsia="Times New Roman" w:hAnsi="Times New Roman" w:cs="Times New Roman"/>
          <w:sz w:val="20"/>
          <w:szCs w:val="20"/>
        </w:rPr>
        <w:t>18</w:t>
      </w:r>
      <w:r w:rsidR="0004204F" w:rsidRPr="0004204F">
        <w:rPr>
          <w:rFonts w:ascii="Times New Roman" w:eastAsia="Times New Roman" w:hAnsi="Times New Roman" w:cs="Times New Roman"/>
          <w:sz w:val="20"/>
          <w:szCs w:val="20"/>
        </w:rPr>
        <w:fldChar w:fldCharType="end"/>
      </w:r>
      <w:r w:rsidR="0004204F" w:rsidRPr="0004204F">
        <w:rPr>
          <w:rFonts w:ascii="Times New Roman" w:eastAsia="Times New Roman" w:hAnsi="Times New Roman" w:cs="Times New Roman"/>
          <w:sz w:val="20"/>
          <w:szCs w:val="20"/>
        </w:rPr>
        <w:t xml:space="preserve"> </w:t>
      </w:r>
      <w:r w:rsidRPr="0004204F">
        <w:rPr>
          <w:rFonts w:ascii="Times New Roman" w:eastAsia="Times New Roman" w:hAnsi="Times New Roman" w:cs="Times New Roman"/>
          <w:sz w:val="20"/>
          <w:szCs w:val="20"/>
        </w:rPr>
        <w:t>y</w:t>
      </w:r>
      <w:r w:rsidR="0004204F" w:rsidRPr="0004204F">
        <w:rPr>
          <w:rFonts w:ascii="Times New Roman" w:eastAsia="Times New Roman" w:hAnsi="Times New Roman" w:cs="Times New Roman"/>
          <w:sz w:val="20"/>
          <w:szCs w:val="20"/>
        </w:rPr>
        <w:t xml:space="preserve"> </w:t>
      </w:r>
      <w:r w:rsidR="0004204F" w:rsidRPr="0004204F">
        <w:rPr>
          <w:rFonts w:ascii="Times New Roman" w:eastAsia="Times New Roman" w:hAnsi="Times New Roman" w:cs="Times New Roman"/>
          <w:sz w:val="20"/>
          <w:szCs w:val="20"/>
        </w:rPr>
        <w:fldChar w:fldCharType="begin"/>
      </w:r>
      <w:r w:rsidR="0004204F" w:rsidRPr="0004204F">
        <w:rPr>
          <w:rFonts w:ascii="Times New Roman" w:eastAsia="Times New Roman" w:hAnsi="Times New Roman" w:cs="Times New Roman"/>
          <w:sz w:val="20"/>
          <w:szCs w:val="20"/>
        </w:rPr>
        <w:instrText xml:space="preserve"> REF _Ref122703015 \r \h </w:instrText>
      </w:r>
      <w:r w:rsidR="0004204F">
        <w:rPr>
          <w:rFonts w:ascii="Times New Roman" w:eastAsia="Times New Roman" w:hAnsi="Times New Roman" w:cs="Times New Roman"/>
          <w:sz w:val="20"/>
          <w:szCs w:val="20"/>
        </w:rPr>
        <w:instrText xml:space="preserve"> \* MERGEFORMAT </w:instrText>
      </w:r>
      <w:r w:rsidR="0004204F" w:rsidRPr="0004204F">
        <w:rPr>
          <w:rFonts w:ascii="Times New Roman" w:eastAsia="Times New Roman" w:hAnsi="Times New Roman" w:cs="Times New Roman"/>
          <w:sz w:val="20"/>
          <w:szCs w:val="20"/>
        </w:rPr>
      </w:r>
      <w:r w:rsidR="0004204F" w:rsidRPr="0004204F">
        <w:rPr>
          <w:rFonts w:ascii="Times New Roman" w:eastAsia="Times New Roman" w:hAnsi="Times New Roman" w:cs="Times New Roman"/>
          <w:sz w:val="20"/>
          <w:szCs w:val="20"/>
        </w:rPr>
        <w:fldChar w:fldCharType="separate"/>
      </w:r>
      <w:r w:rsidR="0004204F" w:rsidRPr="0004204F">
        <w:rPr>
          <w:rFonts w:ascii="Times New Roman" w:eastAsia="Times New Roman" w:hAnsi="Times New Roman" w:cs="Times New Roman"/>
          <w:sz w:val="20"/>
          <w:szCs w:val="20"/>
        </w:rPr>
        <w:t>32</w:t>
      </w:r>
      <w:r w:rsidR="0004204F" w:rsidRPr="0004204F">
        <w:rPr>
          <w:rFonts w:ascii="Times New Roman" w:eastAsia="Times New Roman" w:hAnsi="Times New Roman" w:cs="Times New Roman"/>
          <w:sz w:val="20"/>
          <w:szCs w:val="20"/>
        </w:rPr>
        <w:fldChar w:fldCharType="end"/>
      </w:r>
      <w:r w:rsidRPr="0004204F">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 xml:space="preserve"> Sobre asesoramiento, en 2020 SENADIS habilitó el fono Conectados al Cuidar</w:t>
      </w:r>
      <w:r w:rsidRPr="000D719D">
        <w:rPr>
          <w:rFonts w:ascii="Times New Roman" w:hAnsi="Times New Roman" w:cs="Times New Roman"/>
          <w:vertAlign w:val="superscript"/>
        </w:rPr>
        <w:footnoteReference w:id="269"/>
      </w:r>
      <w:r w:rsidRPr="000D719D">
        <w:rPr>
          <w:rFonts w:ascii="Times New Roman" w:eastAsia="Times New Roman" w:hAnsi="Times New Roman" w:cs="Times New Roman"/>
          <w:sz w:val="20"/>
          <w:szCs w:val="20"/>
        </w:rPr>
        <w:t xml:space="preserve"> (</w:t>
      </w:r>
      <w:r w:rsidR="000D719D" w:rsidRPr="000D719D">
        <w:rPr>
          <w:rFonts w:ascii="Times New Roman" w:eastAsia="Times New Roman" w:hAnsi="Times New Roman" w:cs="Times New Roman"/>
          <w:sz w:val="20"/>
          <w:szCs w:val="20"/>
        </w:rPr>
        <w:t xml:space="preserve">párr. </w:t>
      </w:r>
      <w:r w:rsidR="000D719D" w:rsidRPr="000D719D">
        <w:rPr>
          <w:rFonts w:ascii="Times New Roman" w:eastAsia="Times New Roman" w:hAnsi="Times New Roman" w:cs="Times New Roman"/>
          <w:sz w:val="20"/>
          <w:szCs w:val="20"/>
        </w:rPr>
        <w:fldChar w:fldCharType="begin"/>
      </w:r>
      <w:r w:rsidR="000D719D" w:rsidRPr="000D719D">
        <w:rPr>
          <w:rFonts w:ascii="Times New Roman" w:eastAsia="Times New Roman" w:hAnsi="Times New Roman" w:cs="Times New Roman"/>
          <w:sz w:val="20"/>
          <w:szCs w:val="20"/>
        </w:rPr>
        <w:instrText xml:space="preserve"> REF _Ref122703150 \r \h </w:instrText>
      </w:r>
      <w:r w:rsidR="000D719D">
        <w:rPr>
          <w:rFonts w:ascii="Times New Roman" w:eastAsia="Times New Roman" w:hAnsi="Times New Roman" w:cs="Times New Roman"/>
          <w:sz w:val="20"/>
          <w:szCs w:val="20"/>
        </w:rPr>
        <w:instrText xml:space="preserve"> \* MERGEFORMAT </w:instrText>
      </w:r>
      <w:r w:rsidR="000D719D" w:rsidRPr="000D719D">
        <w:rPr>
          <w:rFonts w:ascii="Times New Roman" w:eastAsia="Times New Roman" w:hAnsi="Times New Roman" w:cs="Times New Roman"/>
          <w:sz w:val="20"/>
          <w:szCs w:val="20"/>
        </w:rPr>
      </w:r>
      <w:r w:rsidR="000D719D" w:rsidRPr="000D719D">
        <w:rPr>
          <w:rFonts w:ascii="Times New Roman" w:eastAsia="Times New Roman" w:hAnsi="Times New Roman" w:cs="Times New Roman"/>
          <w:sz w:val="20"/>
          <w:szCs w:val="20"/>
        </w:rPr>
        <w:fldChar w:fldCharType="separate"/>
      </w:r>
      <w:r w:rsidR="000D719D" w:rsidRPr="000D719D">
        <w:rPr>
          <w:rFonts w:ascii="Times New Roman" w:eastAsia="Times New Roman" w:hAnsi="Times New Roman" w:cs="Times New Roman"/>
          <w:sz w:val="20"/>
          <w:szCs w:val="20"/>
        </w:rPr>
        <w:t>56</w:t>
      </w:r>
      <w:r w:rsidR="000D719D" w:rsidRPr="000D719D">
        <w:rPr>
          <w:rFonts w:ascii="Times New Roman" w:eastAsia="Times New Roman" w:hAnsi="Times New Roman" w:cs="Times New Roman"/>
          <w:sz w:val="20"/>
          <w:szCs w:val="20"/>
        </w:rPr>
        <w:fldChar w:fldCharType="end"/>
      </w:r>
      <w:r w:rsidRPr="000D719D">
        <w:rPr>
          <w:rFonts w:ascii="Times New Roman" w:eastAsia="Times New Roman" w:hAnsi="Times New Roman" w:cs="Times New Roman"/>
          <w:sz w:val="20"/>
          <w:szCs w:val="20"/>
        </w:rPr>
        <w:t>).</w:t>
      </w:r>
    </w:p>
    <w:p w14:paraId="2D0BB2A7" w14:textId="77777777" w:rsidR="00CF4185"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cuanto al acceso a los programas, para 2020, de los 469 programas sociales, 311 declararon impactos en eficacia, eficiencia, focalización y/o estrategia a consecuencia del COVID-19; 132 señalaron incorporar enfoque de discapacidad.</w:t>
      </w:r>
    </w:p>
    <w:p w14:paraId="34D16EEF" w14:textId="77777777" w:rsidR="0074508A"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programa RLAC, producto del COVID-19, adecuó su intervención, alcanzando a 1.810 beneficiarias de tres tipos de prioridad: críticos, media y baja. Su protocolo contempló la provisión y correcto uso de EPP, capacitación sobre los mismos, consentimiento de ingreso a domicilio, planificación de visitas, protocolos de ingreso y salida de domicilio, sistema de turno en la organización del equipo de trabajo, modalidad de intervención remota en el caso de ser posible. Durante 2021, se implementó en 62 comunas, de las 16 regiones del país, con cobertura de 3.766 diadas de cuidado, compuesta por personas con dependencia funcional moderada o severa y sus cuidadores principales. En 2022, se incorporan otras 28 comunas a nivel nacional, con cobertura de 1.340 diadas y un presupuesto de $2.316.753.745, de las cuales 540 acceden a SAD. De este modo, el Programa se implementará en 90 comunas, con una cobertura de 5.335 diadas del cuidado y un presupuesto anual de $9.976.253.020, de los cuales 2.380 accederán al SAD.</w:t>
      </w:r>
    </w:p>
    <w:p w14:paraId="61999E7D" w14:textId="362295BA" w:rsidR="00CF4185" w:rsidRPr="00744CE3" w:rsidRDefault="0013142B" w:rsidP="00744CE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cuanto al IFE, se consideró a las familias que reciben </w:t>
      </w:r>
      <w:r w:rsidR="00442FB3" w:rsidRPr="00D82292">
        <w:rPr>
          <w:rFonts w:ascii="Times New Roman" w:eastAsia="Times New Roman" w:hAnsi="Times New Roman" w:cs="Times New Roman"/>
          <w:sz w:val="20"/>
          <w:szCs w:val="20"/>
        </w:rPr>
        <w:t xml:space="preserve">Aporte Previsional Solidario de Vejez </w:t>
      </w:r>
      <w:r w:rsidRPr="00D82292">
        <w:rPr>
          <w:rFonts w:ascii="Times New Roman" w:eastAsia="Times New Roman" w:hAnsi="Times New Roman" w:cs="Times New Roman"/>
          <w:sz w:val="20"/>
          <w:szCs w:val="20"/>
        </w:rPr>
        <w:t xml:space="preserve">o que un integrante reciba </w:t>
      </w:r>
      <w:r w:rsidR="00442FB3" w:rsidRPr="00D82292">
        <w:rPr>
          <w:rFonts w:ascii="Times New Roman" w:eastAsia="Times New Roman" w:hAnsi="Times New Roman" w:cs="Times New Roman"/>
          <w:sz w:val="20"/>
          <w:szCs w:val="20"/>
        </w:rPr>
        <w:t>Aporte Previsional Solidario de Invalidez</w:t>
      </w:r>
      <w:r w:rsidRPr="00D82292">
        <w:rPr>
          <w:rFonts w:ascii="Times New Roman" w:eastAsia="Times New Roman" w:hAnsi="Times New Roman" w:cs="Times New Roman"/>
          <w:sz w:val="20"/>
          <w:szCs w:val="20"/>
        </w:rPr>
        <w:t xml:space="preserve">, siempre que la pensión final sea igual o inferior a la </w:t>
      </w:r>
      <w:r w:rsidR="0099373D" w:rsidRPr="00D82292">
        <w:rPr>
          <w:rFonts w:ascii="Times New Roman" w:eastAsia="Times New Roman" w:hAnsi="Times New Roman" w:cs="Times New Roman"/>
          <w:sz w:val="20"/>
          <w:szCs w:val="20"/>
        </w:rPr>
        <w:t>Pensión Básica Solidaria</w:t>
      </w:r>
      <w:r w:rsidRPr="00D82292">
        <w:rPr>
          <w:rFonts w:ascii="Times New Roman" w:eastAsia="Times New Roman" w:hAnsi="Times New Roman" w:cs="Times New Roman"/>
          <w:sz w:val="20"/>
          <w:szCs w:val="20"/>
        </w:rPr>
        <w:t>. Con la información del RSH, a nivel nacional se contabiliza a 185.211 personas con dependencia moderada o severa en julio de 2021. En particular, un total de 182.549</w:t>
      </w:r>
      <w:r w:rsidRPr="00D82292">
        <w:rPr>
          <w:rFonts w:ascii="Times New Roman" w:hAnsi="Times New Roman" w:cs="Times New Roman"/>
          <w:vertAlign w:val="superscript"/>
        </w:rPr>
        <w:footnoteReference w:id="270"/>
      </w:r>
      <w:r w:rsidRPr="00D82292">
        <w:rPr>
          <w:rFonts w:ascii="Times New Roman" w:eastAsia="Times New Roman" w:hAnsi="Times New Roman" w:cs="Times New Roman"/>
          <w:sz w:val="20"/>
          <w:szCs w:val="20"/>
        </w:rPr>
        <w:t xml:space="preserve"> personas con dependencia severa o moderada fueron beneficiarias del IFE Universal en junio de 2021</w:t>
      </w:r>
      <w:r w:rsidR="00744CE3">
        <w:rPr>
          <w:rFonts w:ascii="Times New Roman" w:eastAsia="Times New Roman" w:hAnsi="Times New Roman" w:cs="Times New Roman"/>
          <w:sz w:val="20"/>
          <w:szCs w:val="20"/>
        </w:rPr>
        <w:t xml:space="preserve">, que equivale </w:t>
      </w:r>
      <w:r w:rsidR="00744CE3" w:rsidRPr="00744CE3">
        <w:rPr>
          <w:rFonts w:ascii="Times New Roman" w:eastAsia="Times New Roman" w:hAnsi="Times New Roman" w:cs="Times New Roman"/>
          <w:sz w:val="20"/>
          <w:szCs w:val="20"/>
        </w:rPr>
        <w:t>al 98,56% del total reportado</w:t>
      </w:r>
    </w:p>
    <w:p w14:paraId="24F82F4D" w14:textId="77777777" w:rsidR="00CF4185"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Subsidio al Empleo tiene dos líneas: “Regresa” y “Contrata”. En esta última, se busca incorporar nuevas personas en empresas de diversos tamaños, para lo cual el Estado otorga un aporte equivalente al 50% de la remuneración bruta mensual, con tope de hasta $250.000 por cada nueva persona contratada</w:t>
      </w:r>
      <w:r w:rsidRPr="00D82292">
        <w:rPr>
          <w:rFonts w:ascii="Times New Roman" w:eastAsia="Times New Roman" w:hAnsi="Times New Roman" w:cs="Times New Roman"/>
          <w:sz w:val="20"/>
          <w:szCs w:val="20"/>
          <w:vertAlign w:val="superscript"/>
        </w:rPr>
        <w:footnoteReference w:id="271"/>
      </w:r>
      <w:r w:rsidRPr="00D82292">
        <w:rPr>
          <w:rFonts w:ascii="Times New Roman" w:eastAsia="Times New Roman" w:hAnsi="Times New Roman" w:cs="Times New Roman"/>
          <w:sz w:val="20"/>
          <w:szCs w:val="20"/>
        </w:rPr>
        <w:t xml:space="preserve">. </w:t>
      </w:r>
    </w:p>
    <w:p w14:paraId="603B6A26" w14:textId="77777777" w:rsidR="00CF4185" w:rsidRPr="00D82292" w:rsidRDefault="0013142B">
      <w:pPr>
        <w:pStyle w:val="Ttulo2"/>
        <w:jc w:val="both"/>
        <w:rPr>
          <w:rFonts w:ascii="Times New Roman" w:eastAsia="Times New Roman" w:hAnsi="Times New Roman" w:cs="Times New Roman"/>
          <w:sz w:val="20"/>
          <w:szCs w:val="20"/>
        </w:rPr>
      </w:pPr>
      <w:bookmarkStart w:id="48" w:name="_Toc122692631"/>
      <w:r w:rsidRPr="00D82292">
        <w:rPr>
          <w:rFonts w:ascii="Times New Roman" w:eastAsia="Times New Roman" w:hAnsi="Times New Roman" w:cs="Times New Roman"/>
          <w:sz w:val="20"/>
          <w:szCs w:val="20"/>
        </w:rPr>
        <w:t>Artículo 29</w:t>
      </w:r>
      <w:bookmarkEnd w:id="48"/>
      <w:r w:rsidRPr="00D82292">
        <w:rPr>
          <w:rFonts w:ascii="Times New Roman" w:eastAsia="Times New Roman" w:hAnsi="Times New Roman" w:cs="Times New Roman"/>
          <w:sz w:val="20"/>
          <w:szCs w:val="20"/>
        </w:rPr>
        <w:t xml:space="preserve"> </w:t>
      </w:r>
    </w:p>
    <w:p w14:paraId="62641117" w14:textId="62401C01" w:rsidR="00CF4185" w:rsidRDefault="006A6541"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13142B" w:rsidRPr="00D82292">
        <w:rPr>
          <w:rFonts w:ascii="Times New Roman" w:eastAsia="Times New Roman" w:hAnsi="Times New Roman" w:cs="Times New Roman"/>
          <w:sz w:val="20"/>
          <w:szCs w:val="20"/>
        </w:rPr>
        <w:t>e encuentran en tramitación dos proyectos de reforma constitucional</w:t>
      </w:r>
      <w:r w:rsidR="0013142B" w:rsidRPr="00D82292">
        <w:rPr>
          <w:rFonts w:ascii="Times New Roman" w:eastAsia="Times New Roman" w:hAnsi="Times New Roman" w:cs="Times New Roman"/>
          <w:sz w:val="20"/>
          <w:szCs w:val="20"/>
          <w:vertAlign w:val="superscript"/>
        </w:rPr>
        <w:footnoteReference w:id="272"/>
      </w:r>
      <w:r w:rsidR="0013142B" w:rsidRPr="00D82292">
        <w:rPr>
          <w:rFonts w:ascii="Times New Roman" w:eastAsia="Times New Roman" w:hAnsi="Times New Roman" w:cs="Times New Roman"/>
          <w:sz w:val="20"/>
          <w:szCs w:val="20"/>
        </w:rPr>
        <w:t xml:space="preserve"> que buscan eliminar </w:t>
      </w:r>
      <w:r>
        <w:rPr>
          <w:rFonts w:ascii="Times New Roman" w:eastAsia="Times New Roman" w:hAnsi="Times New Roman" w:cs="Times New Roman"/>
          <w:sz w:val="20"/>
          <w:szCs w:val="20"/>
        </w:rPr>
        <w:t>la</w:t>
      </w:r>
      <w:r w:rsidR="0013142B" w:rsidRPr="00D82292">
        <w:rPr>
          <w:rFonts w:ascii="Times New Roman" w:eastAsia="Times New Roman" w:hAnsi="Times New Roman" w:cs="Times New Roman"/>
          <w:sz w:val="20"/>
          <w:szCs w:val="20"/>
        </w:rPr>
        <w:t xml:space="preserve"> causal de su</w:t>
      </w:r>
      <w:r>
        <w:rPr>
          <w:rFonts w:ascii="Times New Roman" w:eastAsia="Times New Roman" w:hAnsi="Times New Roman" w:cs="Times New Roman"/>
          <w:sz w:val="20"/>
          <w:szCs w:val="20"/>
        </w:rPr>
        <w:t xml:space="preserve">spensión del derecho a sufragio por interdicción en caso de demencia prevista en la actual CPR. </w:t>
      </w:r>
    </w:p>
    <w:p w14:paraId="33F07EAA" w14:textId="2D49C340" w:rsidR="0074508A"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N°18.700</w:t>
      </w:r>
      <w:r w:rsidRPr="00D82292">
        <w:rPr>
          <w:rFonts w:ascii="Times New Roman" w:eastAsia="Times New Roman" w:hAnsi="Times New Roman" w:cs="Times New Roman"/>
          <w:sz w:val="20"/>
          <w:szCs w:val="20"/>
          <w:vertAlign w:val="superscript"/>
        </w:rPr>
        <w:footnoteReference w:id="273"/>
      </w:r>
      <w:r w:rsidRPr="00D82292">
        <w:rPr>
          <w:rFonts w:ascii="Times New Roman" w:eastAsia="Times New Roman" w:hAnsi="Times New Roman" w:cs="Times New Roman"/>
          <w:sz w:val="20"/>
          <w:szCs w:val="20"/>
        </w:rPr>
        <w:t xml:space="preserve"> contempla el derecho al voto asistido, que busca facilitar el ejercicio del derecho a sufragio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que lo requieran, incluyendo la posibilidad de utilizar una plantilla en Braille para personas ciegas. Si una persona no puede entrar a la cámara secreta por algún motivo, puede ejercer su voto fuera de ella, debiendo adoptarse las medidas para mantener el secreto del voto. Además, en 2021, se publicó la Ley </w:t>
      </w:r>
      <w:r w:rsidRPr="00D82292">
        <w:rPr>
          <w:rFonts w:ascii="Times New Roman" w:eastAsia="Times New Roman" w:hAnsi="Times New Roman" w:cs="Times New Roman"/>
          <w:sz w:val="20"/>
          <w:szCs w:val="20"/>
        </w:rPr>
        <w:lastRenderedPageBreak/>
        <w:t>N°21.385</w:t>
      </w:r>
      <w:r w:rsidRPr="00D82292">
        <w:rPr>
          <w:rFonts w:ascii="Times New Roman" w:eastAsia="Times New Roman" w:hAnsi="Times New Roman" w:cs="Times New Roman"/>
          <w:sz w:val="20"/>
          <w:szCs w:val="20"/>
          <w:vertAlign w:val="superscript"/>
        </w:rPr>
        <w:footnoteReference w:id="274"/>
      </w:r>
      <w:r w:rsidRPr="00D82292">
        <w:rPr>
          <w:rFonts w:ascii="Times New Roman" w:eastAsia="Times New Roman" w:hAnsi="Times New Roman" w:cs="Times New Roman"/>
          <w:sz w:val="20"/>
          <w:szCs w:val="20"/>
        </w:rPr>
        <w:t xml:space="preserve"> que estableció que se debe procurar que el local de votación sea el más cercano al domicilio electoral respectivo. </w:t>
      </w:r>
    </w:p>
    <w:p w14:paraId="7F7FD126" w14:textId="77777777" w:rsidR="0074508A"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cuanto al proceso eleccionario de los convencionales constituyentes, la reforma constitucional de la Ley N°21.298</w:t>
      </w:r>
      <w:r w:rsidRPr="00D82292">
        <w:rPr>
          <w:rFonts w:ascii="Times New Roman" w:hAnsi="Times New Roman" w:cs="Times New Roman"/>
          <w:vertAlign w:val="superscript"/>
        </w:rPr>
        <w:footnoteReference w:id="275"/>
      </w:r>
      <w:r w:rsidRPr="00D82292">
        <w:rPr>
          <w:rFonts w:ascii="Times New Roman" w:eastAsia="Times New Roman" w:hAnsi="Times New Roman" w:cs="Times New Roman"/>
          <w:sz w:val="20"/>
          <w:szCs w:val="20"/>
        </w:rPr>
        <w:t xml:space="preserve"> estableció que, de la totalidad de las candidaturas de listas de partidos políticos o pactos electorales, se debía establecer como mínimo el 5% de candidaturas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w:t>
      </w:r>
    </w:p>
    <w:p w14:paraId="65878860" w14:textId="77777777" w:rsidR="00CF4185"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SENADIS promueve la participación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a través de difusión del voto asistido, plantilla Braille</w:t>
      </w:r>
      <w:r w:rsidRPr="00D82292">
        <w:rPr>
          <w:rFonts w:ascii="Times New Roman" w:eastAsia="Times New Roman" w:hAnsi="Times New Roman" w:cs="Times New Roman"/>
          <w:i/>
          <w:sz w:val="20"/>
          <w:szCs w:val="20"/>
        </w:rPr>
        <w:t xml:space="preserve">, </w:t>
      </w:r>
      <w:r w:rsidRPr="00D82292">
        <w:rPr>
          <w:rFonts w:ascii="Times New Roman" w:eastAsia="Times New Roman" w:hAnsi="Times New Roman" w:cs="Times New Roman"/>
          <w:sz w:val="20"/>
          <w:szCs w:val="20"/>
        </w:rPr>
        <w:t>entre otras. Para el plebiscito de octubre de 2020, el programa “</w:t>
      </w:r>
      <w:proofErr w:type="spellStart"/>
      <w:r w:rsidRPr="00D82292">
        <w:rPr>
          <w:rFonts w:ascii="Times New Roman" w:eastAsia="Times New Roman" w:hAnsi="Times New Roman" w:cs="Times New Roman"/>
          <w:sz w:val="20"/>
          <w:szCs w:val="20"/>
        </w:rPr>
        <w:t>PaisDI</w:t>
      </w:r>
      <w:proofErr w:type="spellEnd"/>
      <w:r w:rsidRPr="00D82292">
        <w:rPr>
          <w:rFonts w:ascii="Times New Roman" w:hAnsi="Times New Roman" w:cs="Times New Roman"/>
          <w:vertAlign w:val="superscript"/>
        </w:rPr>
        <w:footnoteReference w:id="276"/>
      </w:r>
      <w:r w:rsidRPr="00D82292">
        <w:rPr>
          <w:rFonts w:ascii="Times New Roman" w:eastAsia="Times New Roman" w:hAnsi="Times New Roman" w:cs="Times New Roman"/>
          <w:sz w:val="20"/>
          <w:szCs w:val="20"/>
        </w:rPr>
        <w:t xml:space="preserve">-Chile por la Discapacidad Intelectual” desarrolló material de educación cívica en lectura fácil, lo cual incluyó facsímiles que responden a preguntas realizadas por las propias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videos de apoyo. En 2021, se realizaron acciones comunicacionales</w:t>
      </w:r>
      <w:r w:rsidRPr="00D82292">
        <w:rPr>
          <w:rFonts w:ascii="Times New Roman" w:hAnsi="Times New Roman" w:cs="Times New Roman"/>
          <w:vertAlign w:val="superscript"/>
        </w:rPr>
        <w:footnoteReference w:id="277"/>
      </w:r>
      <w:r w:rsidRPr="00D82292">
        <w:rPr>
          <w:rFonts w:ascii="Times New Roman" w:eastAsia="Times New Roman" w:hAnsi="Times New Roman" w:cs="Times New Roman"/>
          <w:sz w:val="20"/>
          <w:szCs w:val="20"/>
        </w:rPr>
        <w:t xml:space="preserve"> para promover el voto asistido y la participación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los procesos eleccionarios municipales, gobernadores, presidenciales, parlamentarias, consejeros regionales y convencionales constituyentes.   </w:t>
      </w:r>
    </w:p>
    <w:p w14:paraId="1B87C888" w14:textId="77777777" w:rsidR="00CF4185" w:rsidRPr="00D82292" w:rsidRDefault="0013142B">
      <w:pPr>
        <w:pStyle w:val="Ttulo2"/>
        <w:rPr>
          <w:rFonts w:ascii="Times New Roman" w:eastAsia="Times New Roman" w:hAnsi="Times New Roman" w:cs="Times New Roman"/>
          <w:sz w:val="20"/>
          <w:szCs w:val="20"/>
        </w:rPr>
      </w:pPr>
      <w:bookmarkStart w:id="49" w:name="_Toc122692632"/>
      <w:r w:rsidRPr="00D82292">
        <w:rPr>
          <w:rFonts w:ascii="Times New Roman" w:eastAsia="Times New Roman" w:hAnsi="Times New Roman" w:cs="Times New Roman"/>
          <w:sz w:val="20"/>
          <w:szCs w:val="20"/>
        </w:rPr>
        <w:t>Artículo 30</w:t>
      </w:r>
      <w:bookmarkEnd w:id="49"/>
    </w:p>
    <w:p w14:paraId="4324D456" w14:textId="77777777" w:rsidR="00CF4185" w:rsidRPr="00D82292" w:rsidRDefault="0013142B">
      <w:pPr>
        <w:spacing w:after="120" w:line="240" w:lineRule="auto"/>
        <w:ind w:right="-40"/>
        <w:jc w:val="both"/>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Deporte</w:t>
      </w:r>
    </w:p>
    <w:p w14:paraId="76F2B34B" w14:textId="77777777" w:rsidR="00CF4185" w:rsidRPr="00D82292" w:rsidRDefault="0013142B"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En 2016, la Ley N°20.978</w:t>
      </w:r>
      <w:r w:rsidRPr="00D82292">
        <w:rPr>
          <w:rFonts w:ascii="Times New Roman" w:eastAsia="Times New Roman" w:hAnsi="Times New Roman" w:cs="Times New Roman"/>
          <w:sz w:val="20"/>
          <w:szCs w:val="20"/>
          <w:vertAlign w:val="superscript"/>
        </w:rPr>
        <w:footnoteReference w:id="278"/>
      </w:r>
      <w:r w:rsidRPr="00D82292">
        <w:rPr>
          <w:rFonts w:ascii="Times New Roman" w:eastAsia="Times New Roman" w:hAnsi="Times New Roman" w:cs="Times New Roman"/>
          <w:sz w:val="20"/>
          <w:szCs w:val="20"/>
        </w:rPr>
        <w:t xml:space="preserve"> reconoció el deporte adaptado y paralímpico, estableciéndose que la Política Nacional del Deporte debe asegurar a todas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el derecho a la educación física, práctica deportiva, salud y bienestar físico y mental, integración, ocio y las posibilidades que el deporte ofrece. </w:t>
      </w:r>
    </w:p>
    <w:p w14:paraId="57D52C18" w14:textId="77777777" w:rsidR="00CF4185" w:rsidRPr="00D82292" w:rsidRDefault="00E61034" w:rsidP="0074508A">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 través de</w:t>
      </w:r>
      <w:r w:rsidR="004214EF" w:rsidRPr="00D82292">
        <w:rPr>
          <w:rFonts w:ascii="Times New Roman" w:eastAsia="Times New Roman" w:hAnsi="Times New Roman" w:cs="Times New Roman"/>
          <w:sz w:val="20"/>
          <w:szCs w:val="20"/>
        </w:rPr>
        <w:t xml:space="preserve"> MINDEP, </w:t>
      </w:r>
      <w:r w:rsidR="0013142B" w:rsidRPr="00D82292">
        <w:rPr>
          <w:rFonts w:ascii="Times New Roman" w:eastAsia="Times New Roman" w:hAnsi="Times New Roman" w:cs="Times New Roman"/>
          <w:sz w:val="20"/>
          <w:szCs w:val="20"/>
        </w:rPr>
        <w:t xml:space="preserve">el IND y una Política Nacional de Actividad Física y Deporte, se ha posibilitado la participación e inclusión de </w:t>
      </w:r>
      <w:proofErr w:type="spellStart"/>
      <w:r w:rsidR="0013142B" w:rsidRPr="00D82292">
        <w:rPr>
          <w:rFonts w:ascii="Times New Roman" w:eastAsia="Times New Roman" w:hAnsi="Times New Roman" w:cs="Times New Roman"/>
          <w:sz w:val="20"/>
          <w:szCs w:val="20"/>
        </w:rPr>
        <w:t>PcD</w:t>
      </w:r>
      <w:proofErr w:type="spellEnd"/>
      <w:r w:rsidR="0013142B" w:rsidRPr="00D82292">
        <w:rPr>
          <w:rFonts w:ascii="Times New Roman" w:eastAsia="Times New Roman" w:hAnsi="Times New Roman" w:cs="Times New Roman"/>
          <w:sz w:val="20"/>
          <w:szCs w:val="20"/>
        </w:rPr>
        <w:t xml:space="preserve"> en actividades físicas y deportivas</w:t>
      </w:r>
      <w:r w:rsidR="0013142B" w:rsidRPr="00D82292">
        <w:rPr>
          <w:rFonts w:ascii="Times New Roman" w:eastAsia="Times New Roman" w:hAnsi="Times New Roman" w:cs="Times New Roman"/>
          <w:sz w:val="20"/>
          <w:szCs w:val="20"/>
          <w:vertAlign w:val="superscript"/>
        </w:rPr>
        <w:footnoteReference w:id="279"/>
      </w:r>
      <w:r w:rsidR="0013142B" w:rsidRPr="00D82292">
        <w:rPr>
          <w:rFonts w:ascii="Times New Roman" w:eastAsia="Times New Roman" w:hAnsi="Times New Roman" w:cs="Times New Roman"/>
          <w:sz w:val="20"/>
          <w:szCs w:val="20"/>
        </w:rPr>
        <w:t xml:space="preserve">. Los lineamientos ministeriales proponen información accesible para la promoción y difusión de actividades físicas y deportivas inclusivas; participación de </w:t>
      </w:r>
      <w:proofErr w:type="spellStart"/>
      <w:r w:rsidR="0013142B" w:rsidRPr="00D82292">
        <w:rPr>
          <w:rFonts w:ascii="Times New Roman" w:eastAsia="Times New Roman" w:hAnsi="Times New Roman" w:cs="Times New Roman"/>
          <w:sz w:val="20"/>
          <w:szCs w:val="20"/>
        </w:rPr>
        <w:t>PcD</w:t>
      </w:r>
      <w:proofErr w:type="spellEnd"/>
      <w:r w:rsidR="0013142B" w:rsidRPr="00D82292">
        <w:rPr>
          <w:rFonts w:ascii="Times New Roman" w:eastAsia="Times New Roman" w:hAnsi="Times New Roman" w:cs="Times New Roman"/>
          <w:sz w:val="20"/>
          <w:szCs w:val="20"/>
        </w:rPr>
        <w:t xml:space="preserve"> en programas y actividades que ejecuta el IND en modalidad inclusiva y exclusiva; fortalecimiento del deporte paralímpico; capacitación del personal que trabaja con </w:t>
      </w:r>
      <w:proofErr w:type="spellStart"/>
      <w:r w:rsidR="0013142B" w:rsidRPr="00D82292">
        <w:rPr>
          <w:rFonts w:ascii="Times New Roman" w:eastAsia="Times New Roman" w:hAnsi="Times New Roman" w:cs="Times New Roman"/>
          <w:sz w:val="20"/>
          <w:szCs w:val="20"/>
        </w:rPr>
        <w:t>PcD</w:t>
      </w:r>
      <w:proofErr w:type="spellEnd"/>
      <w:r w:rsidR="0013142B" w:rsidRPr="00D82292">
        <w:rPr>
          <w:rFonts w:ascii="Times New Roman" w:eastAsia="Times New Roman" w:hAnsi="Times New Roman" w:cs="Times New Roman"/>
          <w:sz w:val="20"/>
          <w:szCs w:val="20"/>
        </w:rPr>
        <w:t xml:space="preserve"> y generación de espacios accesibles</w:t>
      </w:r>
      <w:r w:rsidR="0013142B" w:rsidRPr="00D82292">
        <w:rPr>
          <w:rFonts w:ascii="Times New Roman" w:eastAsia="Times New Roman" w:hAnsi="Times New Roman" w:cs="Times New Roman"/>
          <w:sz w:val="20"/>
          <w:szCs w:val="20"/>
          <w:vertAlign w:val="superscript"/>
        </w:rPr>
        <w:footnoteReference w:id="280"/>
      </w:r>
      <w:r w:rsidR="0013142B" w:rsidRPr="00D82292">
        <w:rPr>
          <w:rFonts w:ascii="Times New Roman" w:eastAsia="Times New Roman" w:hAnsi="Times New Roman" w:cs="Times New Roman"/>
          <w:sz w:val="20"/>
          <w:szCs w:val="20"/>
        </w:rPr>
        <w:t xml:space="preserve">. </w:t>
      </w:r>
    </w:p>
    <w:p w14:paraId="28098BA2" w14:textId="77777777" w:rsidR="00CF4185" w:rsidRPr="00D82292" w:rsidRDefault="0013142B" w:rsidP="004214E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cuanto a participación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MINDEP, en su línea intersectorial, ha constituido mesas en todas las regiones, donde participan organizaciones de y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cuyo objetivo es generar mayores posibilidades de inclusión en la actividad física y el deporte. </w:t>
      </w:r>
    </w:p>
    <w:p w14:paraId="113E8372" w14:textId="77777777" w:rsidR="00CF4185" w:rsidRPr="00D82292" w:rsidRDefault="0013142B" w:rsidP="004214E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IND, a nivel formativo, tiene el programa Crecer en Movimiento, que contempla actividades inclusivas y elección de un deporte paralímpico, con talleres exclusivos para NNA con discapacidad</w:t>
      </w:r>
      <w:r w:rsidRPr="00D82292">
        <w:rPr>
          <w:rFonts w:ascii="Times New Roman" w:eastAsia="Times New Roman" w:hAnsi="Times New Roman" w:cs="Times New Roman"/>
          <w:sz w:val="20"/>
          <w:szCs w:val="20"/>
          <w:vertAlign w:val="superscript"/>
        </w:rPr>
        <w:footnoteReference w:id="281"/>
      </w:r>
      <w:r w:rsidRPr="00D82292">
        <w:rPr>
          <w:rFonts w:ascii="Times New Roman" w:eastAsia="Times New Roman" w:hAnsi="Times New Roman" w:cs="Times New Roman"/>
          <w:sz w:val="20"/>
          <w:szCs w:val="20"/>
        </w:rPr>
        <w:t xml:space="preserve">. El IND, cuenta con el programa de Deporte y Participación Social, que busca mejorar la calidad de vida de la población, especialmente aquella que se encuentra en situación de vulnerabilidad social, incluidas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a través de la actividad física como hábito de vida mediante talleres en modalidad inclusiva y exclusiva.</w:t>
      </w:r>
    </w:p>
    <w:p w14:paraId="26456BBB" w14:textId="2D1E324A" w:rsidR="00CF4185" w:rsidRPr="00D82292" w:rsidRDefault="0013142B" w:rsidP="004214E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IND cuenta además con: a)</w:t>
      </w:r>
      <w:r w:rsidR="004214EF"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el Sistema Nacional de Competencias; b)</w:t>
      </w:r>
      <w:r w:rsidR="004214EF"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Juegos </w:t>
      </w:r>
      <w:proofErr w:type="spellStart"/>
      <w:r w:rsidRPr="00D82292">
        <w:rPr>
          <w:rFonts w:ascii="Times New Roman" w:eastAsia="Times New Roman" w:hAnsi="Times New Roman" w:cs="Times New Roman"/>
          <w:sz w:val="20"/>
          <w:szCs w:val="20"/>
        </w:rPr>
        <w:t>ParaNacionales</w:t>
      </w:r>
      <w:proofErr w:type="spellEnd"/>
      <w:r w:rsidRPr="00D82292">
        <w:rPr>
          <w:rFonts w:ascii="Times New Roman" w:eastAsia="Times New Roman" w:hAnsi="Times New Roman" w:cs="Times New Roman"/>
          <w:sz w:val="20"/>
          <w:szCs w:val="20"/>
        </w:rPr>
        <w:t>; c)</w:t>
      </w:r>
      <w:r w:rsidR="004214EF"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Juegos Deportivos Escolares, en el cual participan deportistas con discapacidad intelectual en la disciplina de atletismo adaptado; d)</w:t>
      </w:r>
      <w:r w:rsidR="004214EF"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Ligas Nacionales de disciplinas paralímpicas específicas. A nivel internacional: a)</w:t>
      </w:r>
      <w:r w:rsidR="004214EF"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Juegos Deportivos Escolares Sudamericanos, que en 2018 y 2019, participaron 6 deportistas con discapacidad </w:t>
      </w:r>
      <w:r w:rsidRPr="00D82292">
        <w:rPr>
          <w:rFonts w:ascii="Times New Roman" w:eastAsia="Times New Roman" w:hAnsi="Times New Roman" w:cs="Times New Roman"/>
          <w:sz w:val="20"/>
          <w:szCs w:val="20"/>
        </w:rPr>
        <w:lastRenderedPageBreak/>
        <w:t>intelectual; b)</w:t>
      </w:r>
      <w:r w:rsidR="004214EF"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Juegos Binacionales de la Araucanía, que, desde 2019, incorporó la participación de deportistas con discapacidad en disciplinas de </w:t>
      </w:r>
      <w:proofErr w:type="spellStart"/>
      <w:r w:rsidRPr="00D82292">
        <w:rPr>
          <w:rFonts w:ascii="Times New Roman" w:eastAsia="Times New Roman" w:hAnsi="Times New Roman" w:cs="Times New Roman"/>
          <w:sz w:val="20"/>
          <w:szCs w:val="20"/>
        </w:rPr>
        <w:t>ParaAtletismo</w:t>
      </w:r>
      <w:proofErr w:type="spellEnd"/>
      <w:r w:rsidRPr="00D82292">
        <w:rPr>
          <w:rFonts w:ascii="Times New Roman" w:eastAsia="Times New Roman" w:hAnsi="Times New Roman" w:cs="Times New Roman"/>
          <w:sz w:val="20"/>
          <w:szCs w:val="20"/>
        </w:rPr>
        <w:t xml:space="preserve"> y </w:t>
      </w:r>
      <w:proofErr w:type="spellStart"/>
      <w:r w:rsidRPr="00D82292">
        <w:rPr>
          <w:rFonts w:ascii="Times New Roman" w:eastAsia="Times New Roman" w:hAnsi="Times New Roman" w:cs="Times New Roman"/>
          <w:sz w:val="20"/>
          <w:szCs w:val="20"/>
        </w:rPr>
        <w:t>ParaNatación</w:t>
      </w:r>
      <w:proofErr w:type="spellEnd"/>
      <w:r w:rsidRPr="00D82292">
        <w:rPr>
          <w:rFonts w:ascii="Times New Roman" w:eastAsia="Times New Roman" w:hAnsi="Times New Roman" w:cs="Times New Roman"/>
          <w:sz w:val="20"/>
          <w:szCs w:val="20"/>
        </w:rPr>
        <w:t>, con 52 y 36 participantes, respectivamente.</w:t>
      </w:r>
    </w:p>
    <w:p w14:paraId="5042AB11" w14:textId="24805435" w:rsidR="00CF4185" w:rsidRPr="00D82292" w:rsidRDefault="0013142B" w:rsidP="004214EF">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 nivel de alto rendimiento, desde abril de 2021 se encuentra operativo el “Plan Paralímpico”, que aborda todas las disciplinas, permitiendo que el Comité Paralímpico de Chile y las federaciones participen con mayor incidencia en la toma de decisiones y planes de Alto Rendimiento Paralímpico. El IND tiene una política de trato igualitario entr</w:t>
      </w:r>
      <w:r w:rsidR="00744CE3">
        <w:rPr>
          <w:rFonts w:ascii="Times New Roman" w:eastAsia="Times New Roman" w:hAnsi="Times New Roman" w:cs="Times New Roman"/>
          <w:sz w:val="20"/>
          <w:szCs w:val="20"/>
        </w:rPr>
        <w:t xml:space="preserve">e deportistas y </w:t>
      </w:r>
      <w:proofErr w:type="spellStart"/>
      <w:r w:rsidR="00744CE3">
        <w:rPr>
          <w:rFonts w:ascii="Times New Roman" w:eastAsia="Times New Roman" w:hAnsi="Times New Roman" w:cs="Times New Roman"/>
          <w:sz w:val="20"/>
          <w:szCs w:val="20"/>
        </w:rPr>
        <w:t>paradeportistas</w:t>
      </w:r>
      <w:proofErr w:type="spellEnd"/>
      <w:r w:rsidRPr="00D82292">
        <w:rPr>
          <w:rFonts w:ascii="Times New Roman" w:eastAsia="Times New Roman" w:hAnsi="Times New Roman" w:cs="Times New Roman"/>
          <w:sz w:val="20"/>
          <w:szCs w:val="20"/>
        </w:rPr>
        <w:t>. Entre 2018 y 2021, a través del Programa de Desarrollo de Deportistas de Alto Rendimiento, se han otorgado 48, 44, 46 y 46 becas para deportistas paralímpicos, respectivamente.</w:t>
      </w:r>
    </w:p>
    <w:p w14:paraId="28A9859E" w14:textId="77777777"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FONAPI financia líneas de deportes: a)</w:t>
      </w:r>
      <w:r w:rsidR="00A50FAC"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talleres de actividad física, deporte y recreación inclusivos con la finalidad de fortalecer el desarrollo de la actividad física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b)</w:t>
      </w:r>
      <w:r w:rsidR="00A50FAC"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deporte adaptado a través de actividades de desarrollo comunitario y eventos deportivos, cuyo objetivo es promover la práctica del deporte adaptado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c)</w:t>
      </w:r>
      <w:r w:rsidR="00A50FAC"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la implementación y práctica deportiva, para promover el ejercicio de actividad deportiva adaptada a través de la formación de equipos y la adquisición de AATT e implementación deportivas.</w:t>
      </w:r>
    </w:p>
    <w:p w14:paraId="0A77BB18" w14:textId="412426F8" w:rsidR="00CF4185"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infraestructura, una prioridad es incorporar la accesibilidad universal en el diseño de todo recinto deportivo que MINDEP-IND contemple en su planificación. Actualmente existen 31 proyectos, en 8 regiones del país, que consideran la accesibilidad universal en su diseño, de los cuales 12 están vinculados a los Juegos Panamericanos y </w:t>
      </w:r>
      <w:proofErr w:type="spellStart"/>
      <w:r w:rsidRPr="00D82292">
        <w:rPr>
          <w:rFonts w:ascii="Times New Roman" w:eastAsia="Times New Roman" w:hAnsi="Times New Roman" w:cs="Times New Roman"/>
          <w:sz w:val="20"/>
          <w:szCs w:val="20"/>
        </w:rPr>
        <w:t>Parapanamericanos</w:t>
      </w:r>
      <w:proofErr w:type="spellEnd"/>
      <w:r w:rsidRPr="00D82292">
        <w:rPr>
          <w:rFonts w:ascii="Times New Roman" w:eastAsia="Times New Roman" w:hAnsi="Times New Roman" w:cs="Times New Roman"/>
          <w:sz w:val="20"/>
          <w:szCs w:val="20"/>
        </w:rPr>
        <w:t xml:space="preserve"> Santiago 2023. En este contexto, se construye el Centro de Entrenamiento Paralímpico, al interior del Parque Deportivo Estadio Nacional. De manera complementaria, SENADIS, mediante convenio de transferencia por $49.000.000, financia dos expertas en accesibilidad universal para asesorar a la Corporación Santiago 2023 en el desarrollo de un Plan de Accesibilidad Universal.</w:t>
      </w:r>
    </w:p>
    <w:p w14:paraId="2E514024" w14:textId="77777777" w:rsidR="00CF4185" w:rsidRPr="00D82292" w:rsidRDefault="0013142B">
      <w:pPr>
        <w:spacing w:after="120" w:line="240" w:lineRule="auto"/>
        <w:ind w:right="-40"/>
        <w:jc w:val="both"/>
        <w:rPr>
          <w:rFonts w:ascii="Times New Roman" w:eastAsia="Times New Roman" w:hAnsi="Times New Roman" w:cs="Times New Roman"/>
          <w:b/>
          <w:sz w:val="20"/>
          <w:szCs w:val="20"/>
        </w:rPr>
      </w:pPr>
      <w:r w:rsidRPr="00D82292">
        <w:rPr>
          <w:rFonts w:ascii="Times New Roman" w:eastAsia="Times New Roman" w:hAnsi="Times New Roman" w:cs="Times New Roman"/>
          <w:b/>
          <w:sz w:val="20"/>
          <w:szCs w:val="20"/>
        </w:rPr>
        <w:t>Cultura y recreación</w:t>
      </w:r>
    </w:p>
    <w:p w14:paraId="7E16764C" w14:textId="77777777"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MINCAP mantiene programas e iniciativas con enfoque de inclusión, lineamientos y orientaciones para facilitar el cumplimiento de estos fines por parte de otras instituciones. Destaca el programa de Fomento del Arte en la Educación (ACCIONA), que contempla la promoción de participación de estudiantes con discapacidad. En los Fondos de Cultura, se incorporó el enfoque de inclusión a través de la “Guía Informativa: Orientaciones para la inclusión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en proyectos culturales y artísticos”</w:t>
      </w:r>
      <w:r w:rsidRPr="00D82292">
        <w:rPr>
          <w:rFonts w:ascii="Times New Roman" w:eastAsia="Times New Roman" w:hAnsi="Times New Roman" w:cs="Times New Roman"/>
          <w:sz w:val="20"/>
          <w:szCs w:val="20"/>
          <w:vertAlign w:val="superscript"/>
        </w:rPr>
        <w:footnoteReference w:id="282"/>
      </w:r>
      <w:r w:rsidRPr="00D82292">
        <w:rPr>
          <w:rFonts w:ascii="Times New Roman" w:eastAsia="Times New Roman" w:hAnsi="Times New Roman" w:cs="Times New Roman"/>
          <w:sz w:val="20"/>
          <w:szCs w:val="20"/>
        </w:rPr>
        <w:t xml:space="preserve">. En el FONDART, también se contempla el fomento de actividades y proyectos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el Fondo Nacional de Fomento del Libro y la Lectura, se incluyó en la línea de Fomento a la Industria, la descripción de la </w:t>
      </w:r>
      <w:proofErr w:type="spellStart"/>
      <w:r w:rsidRPr="00D82292">
        <w:rPr>
          <w:rFonts w:ascii="Times New Roman" w:eastAsia="Times New Roman" w:hAnsi="Times New Roman" w:cs="Times New Roman"/>
          <w:sz w:val="20"/>
          <w:szCs w:val="20"/>
        </w:rPr>
        <w:t>submodalidad</w:t>
      </w:r>
      <w:proofErr w:type="spellEnd"/>
      <w:r w:rsidRPr="00D82292">
        <w:rPr>
          <w:rFonts w:ascii="Times New Roman" w:eastAsia="Times New Roman" w:hAnsi="Times New Roman" w:cs="Times New Roman"/>
          <w:sz w:val="20"/>
          <w:szCs w:val="20"/>
        </w:rPr>
        <w:t xml:space="preserve"> de Libro único en formatos accesibles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en la Línea de Fomento de la Lectura y/o Escritura, la </w:t>
      </w:r>
      <w:proofErr w:type="spellStart"/>
      <w:r w:rsidRPr="00D82292">
        <w:rPr>
          <w:rFonts w:ascii="Times New Roman" w:eastAsia="Times New Roman" w:hAnsi="Times New Roman" w:cs="Times New Roman"/>
          <w:sz w:val="20"/>
          <w:szCs w:val="20"/>
        </w:rPr>
        <w:t>submodalidad</w:t>
      </w:r>
      <w:proofErr w:type="spellEnd"/>
      <w:r w:rsidRPr="00D82292">
        <w:rPr>
          <w:rFonts w:ascii="Times New Roman" w:eastAsia="Times New Roman" w:hAnsi="Times New Roman" w:cs="Times New Roman"/>
          <w:sz w:val="20"/>
          <w:szCs w:val="20"/>
        </w:rPr>
        <w:t xml:space="preserve"> de mejoramiento o habilitación de espacios de lectura en centros educativos, culturales o de salud que atiendan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En el Centro de extensión del MINCAP (CENTEX), en 2019, se incorporó en las actividades de mediación, el uso de LSCH, recorridos para personas ciegas y mejoras de accesibilidad en los accesos para personas que se trasladan en silla de ruedas.</w:t>
      </w:r>
    </w:p>
    <w:p w14:paraId="3EC53DEA" w14:textId="77777777"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FONAPI financia líneas de cultura: a)</w:t>
      </w:r>
      <w:r w:rsidR="00A50FAC"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Talleres culturales y artísticos, con la finalidad de fomentar la participación de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conjunto con la comunidad, a través de las artes y fortalecer el desarrollo personal y participación; b)</w:t>
      </w:r>
      <w:r w:rsidR="00A50FAC"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 xml:space="preserve">Eventos artísticos-culturales, con la finalidad de realizar eventos planificados y ejecutados por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conjunto con la comunidad; c)</w:t>
      </w:r>
      <w:r w:rsidR="00A50FAC"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Material cultural accesible, con la finalidad de crear material, traspasar material a formato accesible y/o disponer de material cultural en línea accesible.</w:t>
      </w:r>
    </w:p>
    <w:p w14:paraId="2FE52109" w14:textId="77777777"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La Subsecretaría de Patrimonio Cultural ha incorporado la interpretación en LSCH para material audiovisual e instancias de difusión producidos por su Departamento de Estudios y por el Centro de Extensión Palacio Pereira. </w:t>
      </w:r>
    </w:p>
    <w:p w14:paraId="043126BF" w14:textId="77777777"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El Servicio Nacional del Patrimonio Cultural ha implementado, en todos los diseños terminados y en proceso, la normativa sobre accesibilidad dispuesta en la Ley General de Urbanismo y Construcción</w:t>
      </w:r>
      <w:r w:rsidRPr="00D82292">
        <w:rPr>
          <w:rFonts w:ascii="Times New Roman" w:hAnsi="Times New Roman" w:cs="Times New Roman"/>
          <w:vertAlign w:val="superscript"/>
        </w:rPr>
        <w:footnoteReference w:id="283"/>
      </w:r>
      <w:r w:rsidRPr="00D82292">
        <w:rPr>
          <w:rFonts w:ascii="Times New Roman" w:eastAsia="Times New Roman" w:hAnsi="Times New Roman" w:cs="Times New Roman"/>
          <w:sz w:val="20"/>
          <w:szCs w:val="20"/>
        </w:rPr>
        <w:t xml:space="preserve"> y su ordenanza</w:t>
      </w:r>
      <w:r w:rsidRPr="00D82292">
        <w:rPr>
          <w:rFonts w:ascii="Times New Roman" w:hAnsi="Times New Roman" w:cs="Times New Roman"/>
          <w:vertAlign w:val="superscript"/>
        </w:rPr>
        <w:footnoteReference w:id="284"/>
      </w:r>
      <w:r w:rsidRPr="00D82292">
        <w:rPr>
          <w:rFonts w:ascii="Times New Roman" w:eastAsia="Times New Roman" w:hAnsi="Times New Roman" w:cs="Times New Roman"/>
          <w:sz w:val="20"/>
          <w:szCs w:val="20"/>
        </w:rPr>
        <w:t>, Ley N°20.422 y otras pertinentes, así como también el Manual de Accesibilidad Universal de Ciudad Accesible</w:t>
      </w:r>
      <w:r w:rsidRPr="00D82292">
        <w:rPr>
          <w:rFonts w:ascii="Times New Roman" w:hAnsi="Times New Roman" w:cs="Times New Roman"/>
          <w:vertAlign w:val="superscript"/>
        </w:rPr>
        <w:footnoteReference w:id="285"/>
      </w:r>
      <w:r w:rsidRPr="00D82292">
        <w:rPr>
          <w:rFonts w:ascii="Times New Roman" w:eastAsia="Times New Roman" w:hAnsi="Times New Roman" w:cs="Times New Roman"/>
          <w:sz w:val="20"/>
          <w:szCs w:val="20"/>
        </w:rPr>
        <w:t>.</w:t>
      </w:r>
    </w:p>
    <w:p w14:paraId="6CA82402" w14:textId="5A6A727F" w:rsidR="00CF4185"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MINCAP, a través del Fondo de Fomento Audiovisual, desde 2019, reforzó y amplió programas de acceso a la producción audiovisual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Contempla la continuidad de una modalidad de financiamiento cuyo objetivo es la distribución de largometrajes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visual y auditiva. Desde 2019, la Plataforma de cine chileno </w:t>
      </w:r>
      <w:proofErr w:type="spellStart"/>
      <w:r w:rsidRPr="00D82292">
        <w:rPr>
          <w:rFonts w:ascii="Times New Roman" w:eastAsia="Times New Roman" w:hAnsi="Times New Roman" w:cs="Times New Roman"/>
          <w:sz w:val="20"/>
          <w:szCs w:val="20"/>
        </w:rPr>
        <w:t>OndaMedia</w:t>
      </w:r>
      <w:proofErr w:type="spellEnd"/>
      <w:r w:rsidRPr="00D82292">
        <w:rPr>
          <w:rFonts w:ascii="Times New Roman" w:hAnsi="Times New Roman" w:cs="Times New Roman"/>
          <w:vertAlign w:val="superscript"/>
        </w:rPr>
        <w:footnoteReference w:id="286"/>
      </w:r>
      <w:r w:rsidRPr="00D82292">
        <w:rPr>
          <w:rFonts w:ascii="Times New Roman" w:eastAsia="Times New Roman" w:hAnsi="Times New Roman" w:cs="Times New Roman"/>
          <w:sz w:val="20"/>
          <w:szCs w:val="20"/>
        </w:rPr>
        <w:t xml:space="preserve">, integró subtítulos descriptivos para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auditiva en sus películas. </w:t>
      </w:r>
    </w:p>
    <w:p w14:paraId="097A4A87" w14:textId="77777777"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lastRenderedPageBreak/>
        <w:t xml:space="preserve">Respecto a las estrategias para el respeto del derecho de los </w:t>
      </w:r>
      <w:r w:rsidR="0006793F" w:rsidRPr="00D82292">
        <w:rPr>
          <w:rFonts w:ascii="Times New Roman" w:eastAsia="Times New Roman" w:hAnsi="Times New Roman" w:cs="Times New Roman"/>
          <w:sz w:val="20"/>
          <w:szCs w:val="20"/>
        </w:rPr>
        <w:t xml:space="preserve">niños/as </w:t>
      </w:r>
      <w:r w:rsidRPr="00D82292">
        <w:rPr>
          <w:rFonts w:ascii="Times New Roman" w:eastAsia="Times New Roman" w:hAnsi="Times New Roman" w:cs="Times New Roman"/>
          <w:sz w:val="20"/>
          <w:szCs w:val="20"/>
        </w:rPr>
        <w:t>indígenas que son sordos a su cultura y a su idioma, deben considerarse la</w:t>
      </w:r>
      <w:r w:rsidRPr="00D82292">
        <w:rPr>
          <w:rFonts w:ascii="Times New Roman" w:eastAsia="Times New Roman" w:hAnsi="Times New Roman" w:cs="Times New Roman"/>
          <w:color w:val="1155CC"/>
          <w:sz w:val="20"/>
          <w:szCs w:val="20"/>
        </w:rPr>
        <w:t xml:space="preserve"> </w:t>
      </w:r>
      <w:r w:rsidRPr="00D82292">
        <w:rPr>
          <w:rFonts w:ascii="Times New Roman" w:eastAsia="Times New Roman" w:hAnsi="Times New Roman" w:cs="Times New Roman"/>
          <w:sz w:val="20"/>
          <w:szCs w:val="20"/>
        </w:rPr>
        <w:t>Ley N°21.303</w:t>
      </w:r>
      <w:r w:rsidRPr="00D82292">
        <w:rPr>
          <w:rFonts w:ascii="Times New Roman" w:eastAsia="Times New Roman" w:hAnsi="Times New Roman" w:cs="Times New Roman"/>
          <w:sz w:val="20"/>
          <w:szCs w:val="20"/>
          <w:vertAlign w:val="superscript"/>
        </w:rPr>
        <w:footnoteReference w:id="287"/>
      </w:r>
      <w:r w:rsidRPr="00D82292">
        <w:rPr>
          <w:rFonts w:ascii="Times New Roman" w:eastAsia="Times New Roman" w:hAnsi="Times New Roman" w:cs="Times New Roman"/>
          <w:sz w:val="20"/>
          <w:szCs w:val="20"/>
        </w:rPr>
        <w:t xml:space="preserve"> y la Ley N°19.253</w:t>
      </w:r>
      <w:r w:rsidRPr="00D82292">
        <w:rPr>
          <w:rFonts w:ascii="Times New Roman" w:eastAsia="Times New Roman" w:hAnsi="Times New Roman" w:cs="Times New Roman"/>
          <w:sz w:val="20"/>
          <w:szCs w:val="20"/>
          <w:vertAlign w:val="superscript"/>
        </w:rPr>
        <w:footnoteReference w:id="288"/>
      </w:r>
      <w:r w:rsidRPr="00D82292">
        <w:rPr>
          <w:rFonts w:ascii="Times New Roman" w:eastAsia="Times New Roman" w:hAnsi="Times New Roman" w:cs="Times New Roman"/>
          <w:sz w:val="20"/>
          <w:szCs w:val="20"/>
        </w:rPr>
        <w:t xml:space="preserve">. De ambas se desprende la consagración del derecho para todas las personas indígenas al respeto y valoración de su cultura e idioma. En cuanto al ámbito de cultura y educación, </w:t>
      </w:r>
      <w:r w:rsidR="00A50FAC" w:rsidRPr="00D82292">
        <w:rPr>
          <w:rFonts w:ascii="Times New Roman" w:eastAsia="Times New Roman" w:hAnsi="Times New Roman" w:cs="Times New Roman"/>
          <w:sz w:val="20"/>
          <w:szCs w:val="20"/>
        </w:rPr>
        <w:t xml:space="preserve">se </w:t>
      </w:r>
      <w:r w:rsidRPr="00D82292">
        <w:rPr>
          <w:rFonts w:ascii="Times New Roman" w:eastAsia="Times New Roman" w:hAnsi="Times New Roman" w:cs="Times New Roman"/>
          <w:sz w:val="20"/>
          <w:szCs w:val="20"/>
        </w:rPr>
        <w:t xml:space="preserve">contempla que se debe establecer, en el sistema educativo nacional, una unidad programática que posibilite a los estudiantes acceder a un conocimiento adecuado de las culturas e idiomas indígenas y que los capacite para valorarlas positivamente. </w:t>
      </w:r>
    </w:p>
    <w:p w14:paraId="3389E2CD" w14:textId="3A150A61" w:rsidR="00CF4185"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N°21.430</w:t>
      </w:r>
      <w:r w:rsidRPr="00D82292">
        <w:rPr>
          <w:rFonts w:ascii="Times New Roman" w:hAnsi="Times New Roman" w:cs="Times New Roman"/>
          <w:vertAlign w:val="superscript"/>
        </w:rPr>
        <w:footnoteReference w:id="289"/>
      </w:r>
      <w:r w:rsidRPr="00D82292">
        <w:rPr>
          <w:rFonts w:ascii="Times New Roman" w:eastAsia="Times New Roman" w:hAnsi="Times New Roman" w:cs="Times New Roman"/>
          <w:sz w:val="20"/>
          <w:szCs w:val="20"/>
        </w:rPr>
        <w:t xml:space="preserve"> contempla el derecho a la identidad, por el cual, todo NNA tiene derecho a tener, ent</w:t>
      </w:r>
      <w:r w:rsidR="00A50FAC" w:rsidRPr="00D82292">
        <w:rPr>
          <w:rFonts w:ascii="Times New Roman" w:eastAsia="Times New Roman" w:hAnsi="Times New Roman" w:cs="Times New Roman"/>
          <w:sz w:val="20"/>
          <w:szCs w:val="20"/>
        </w:rPr>
        <w:t>re otros, una lengua de origen, estableciendo</w:t>
      </w:r>
      <w:r w:rsidRPr="00D82292">
        <w:rPr>
          <w:rFonts w:ascii="Times New Roman" w:eastAsia="Times New Roman" w:hAnsi="Times New Roman" w:cs="Times New Roman"/>
          <w:sz w:val="20"/>
          <w:szCs w:val="20"/>
        </w:rPr>
        <w:t xml:space="preserve"> el derecho a preservar y desarrollar su propia identidad e idiosincrasia, incluida su identidad de género. </w:t>
      </w:r>
      <w:r w:rsidR="00A50FAC" w:rsidRPr="00D82292">
        <w:rPr>
          <w:rFonts w:ascii="Times New Roman" w:eastAsia="Times New Roman" w:hAnsi="Times New Roman" w:cs="Times New Roman"/>
          <w:sz w:val="20"/>
          <w:szCs w:val="20"/>
        </w:rPr>
        <w:t>Si bien</w:t>
      </w:r>
      <w:r w:rsidRPr="00D82292">
        <w:rPr>
          <w:rFonts w:ascii="Times New Roman" w:eastAsia="Times New Roman" w:hAnsi="Times New Roman" w:cs="Times New Roman"/>
          <w:sz w:val="20"/>
          <w:szCs w:val="20"/>
        </w:rPr>
        <w:t xml:space="preserve"> el Programa de Educación Intercultural Bilingüe y la Unidad de Educación Especial, ambas del MINEDUC, desarrollan políticas de formación de estudiantes indígenas y estudiantes sordos respectivamente, las estrategias adoptadas y acciones desarrolladas, para que se respete el derecho de los </w:t>
      </w:r>
      <w:r w:rsidR="0006793F" w:rsidRPr="00D82292">
        <w:rPr>
          <w:rFonts w:ascii="Times New Roman" w:eastAsia="Times New Roman" w:hAnsi="Times New Roman" w:cs="Times New Roman"/>
          <w:sz w:val="20"/>
          <w:szCs w:val="20"/>
        </w:rPr>
        <w:t xml:space="preserve">niños/as </w:t>
      </w:r>
      <w:r w:rsidRPr="00D82292">
        <w:rPr>
          <w:rFonts w:ascii="Times New Roman" w:eastAsia="Times New Roman" w:hAnsi="Times New Roman" w:cs="Times New Roman"/>
          <w:sz w:val="20"/>
          <w:szCs w:val="20"/>
        </w:rPr>
        <w:t>sordas a su cultura y a su idioma, han sido diseñadas en general para la comunidad sorda, sin hacer distinción de aquellos estudiantes indígenas sordos.</w:t>
      </w:r>
    </w:p>
    <w:p w14:paraId="4BCEB06F" w14:textId="77777777" w:rsidR="00CF4185" w:rsidRPr="00D82292" w:rsidRDefault="0013142B">
      <w:pPr>
        <w:pStyle w:val="Ttulo1"/>
        <w:rPr>
          <w:rFonts w:ascii="Times New Roman" w:eastAsia="Times New Roman" w:hAnsi="Times New Roman" w:cs="Times New Roman"/>
          <w:sz w:val="20"/>
          <w:szCs w:val="20"/>
        </w:rPr>
      </w:pPr>
      <w:bookmarkStart w:id="50" w:name="_Toc122692633"/>
      <w:r w:rsidRPr="00D82292">
        <w:rPr>
          <w:rFonts w:ascii="Times New Roman" w:eastAsia="Times New Roman" w:hAnsi="Times New Roman" w:cs="Times New Roman"/>
          <w:sz w:val="20"/>
          <w:szCs w:val="20"/>
        </w:rPr>
        <w:t>IV. Obligaciones específicas</w:t>
      </w:r>
      <w:bookmarkEnd w:id="50"/>
      <w:r w:rsidRPr="00D82292">
        <w:rPr>
          <w:rFonts w:ascii="Times New Roman" w:eastAsia="Times New Roman" w:hAnsi="Times New Roman" w:cs="Times New Roman"/>
          <w:sz w:val="20"/>
          <w:szCs w:val="20"/>
        </w:rPr>
        <w:t xml:space="preserve"> </w:t>
      </w:r>
    </w:p>
    <w:p w14:paraId="5353639F" w14:textId="77777777" w:rsidR="00CF4185" w:rsidRPr="00D82292" w:rsidRDefault="0013142B">
      <w:pPr>
        <w:pStyle w:val="Ttulo2"/>
        <w:rPr>
          <w:rFonts w:ascii="Times New Roman" w:eastAsia="Times New Roman" w:hAnsi="Times New Roman" w:cs="Times New Roman"/>
          <w:sz w:val="20"/>
          <w:szCs w:val="20"/>
        </w:rPr>
      </w:pPr>
      <w:bookmarkStart w:id="51" w:name="_Toc122692634"/>
      <w:r w:rsidRPr="00D82292">
        <w:rPr>
          <w:rFonts w:ascii="Times New Roman" w:eastAsia="Times New Roman" w:hAnsi="Times New Roman" w:cs="Times New Roman"/>
          <w:sz w:val="20"/>
          <w:szCs w:val="20"/>
        </w:rPr>
        <w:t>Artículo 31</w:t>
      </w:r>
      <w:bookmarkEnd w:id="51"/>
    </w:p>
    <w:p w14:paraId="4121A7AC" w14:textId="31786803"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cuanto a la recopilación de datos, se está realizando el levantamiento de la ENDIDE 2022. Su objetivo es estimar la prevalencia de la discapacidad y dependencia en Chile, caracterizando el funcionamiento y las condiciones de vida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y dependencia, elaborada por el MDSF, con apoyo de SENAMA y SENADIS. Este estudio cuenta con un cuestionario que aborda la discapacidad y la dependencia desde una perspectiva global, usando como base la CIF. El cuestionario se sometió a consu</w:t>
      </w:r>
      <w:r w:rsidR="00ED0B4D">
        <w:rPr>
          <w:rFonts w:ascii="Times New Roman" w:eastAsia="Times New Roman" w:hAnsi="Times New Roman" w:cs="Times New Roman"/>
          <w:sz w:val="20"/>
          <w:szCs w:val="20"/>
        </w:rPr>
        <w:t xml:space="preserve">lta en espacios participativos. </w:t>
      </w:r>
      <w:r w:rsidRPr="00D82292">
        <w:rPr>
          <w:rFonts w:ascii="Times New Roman" w:eastAsia="Times New Roman" w:hAnsi="Times New Roman" w:cs="Times New Roman"/>
          <w:sz w:val="20"/>
          <w:szCs w:val="20"/>
        </w:rPr>
        <w:t>Dentro de las dimensiones de consulta que abordan los cuatro cuestionarios (Hogar, Adulto, Cuidador y NNA), se pueden destacar: la caracterización de integrantes del hogar</w:t>
      </w:r>
      <w:r w:rsidRPr="00D82292">
        <w:rPr>
          <w:rFonts w:ascii="Times New Roman" w:eastAsia="Times New Roman" w:hAnsi="Times New Roman" w:cs="Times New Roman"/>
          <w:sz w:val="20"/>
          <w:szCs w:val="20"/>
          <w:vertAlign w:val="superscript"/>
        </w:rPr>
        <w:footnoteReference w:id="290"/>
      </w:r>
      <w:r w:rsidRPr="00D82292">
        <w:rPr>
          <w:rFonts w:ascii="Times New Roman" w:eastAsia="Times New Roman" w:hAnsi="Times New Roman" w:cs="Times New Roman"/>
          <w:sz w:val="20"/>
          <w:szCs w:val="20"/>
        </w:rPr>
        <w:t xml:space="preserve">, educación, situación laboral, ingresos del hogar, vivienda, desempeño, factores ambientales (identificación de barreras), condiciones de salud, requerimientos de asistencia, uso del tiempo libre, participación, caracterización de cuidados, sobrecarga, salud mental, etc.  </w:t>
      </w:r>
    </w:p>
    <w:p w14:paraId="432A5451" w14:textId="77777777"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La Ley N°21.403</w:t>
      </w:r>
      <w:r w:rsidRPr="00D82292">
        <w:rPr>
          <w:rFonts w:ascii="Times New Roman" w:hAnsi="Times New Roman" w:cs="Times New Roman"/>
          <w:vertAlign w:val="superscript"/>
        </w:rPr>
        <w:footnoteReference w:id="291"/>
      </w:r>
      <w:r w:rsidRPr="00D82292">
        <w:rPr>
          <w:rFonts w:ascii="Times New Roman" w:eastAsia="Times New Roman" w:hAnsi="Times New Roman" w:cs="Times New Roman"/>
          <w:sz w:val="20"/>
          <w:szCs w:val="20"/>
        </w:rPr>
        <w:t xml:space="preserve"> incorporó dentro de las atribuciones de SENADIS que los estudios deben considerar los diversos tipos de discapacidad y la </w:t>
      </w:r>
      <w:proofErr w:type="spellStart"/>
      <w:r w:rsidRPr="00D82292">
        <w:rPr>
          <w:rFonts w:ascii="Times New Roman" w:eastAsia="Times New Roman" w:hAnsi="Times New Roman" w:cs="Times New Roman"/>
          <w:sz w:val="20"/>
          <w:szCs w:val="20"/>
        </w:rPr>
        <w:t>sordoceguera</w:t>
      </w:r>
      <w:proofErr w:type="spellEnd"/>
      <w:r w:rsidRPr="00D82292">
        <w:rPr>
          <w:rFonts w:ascii="Times New Roman" w:eastAsia="Times New Roman" w:hAnsi="Times New Roman" w:cs="Times New Roman"/>
          <w:sz w:val="20"/>
          <w:szCs w:val="20"/>
        </w:rPr>
        <w:t xml:space="preserve"> como discapacidad única, de manera de obtener los antecedentes suficientes que permitan el adecuado diseño, ejecución y evaluación de políticas, planes y programas.</w:t>
      </w:r>
    </w:p>
    <w:p w14:paraId="49F1714E" w14:textId="7CCB237A"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Según el INDH, en contexto de protestas sociales de octubre 2019, se presentaron un total de 3.146 querellas en favor de víctimas por hechos constitutivos de violaciones a los DDHH de diversa índole, ocurridos entre el </w:t>
      </w:r>
      <w:r w:rsidR="000E5103" w:rsidRPr="00D82292">
        <w:rPr>
          <w:rFonts w:ascii="Times New Roman" w:eastAsia="Times New Roman" w:hAnsi="Times New Roman" w:cs="Times New Roman"/>
          <w:sz w:val="20"/>
          <w:szCs w:val="20"/>
        </w:rPr>
        <w:t>17.10.2019</w:t>
      </w:r>
      <w:r w:rsidRPr="00D82292">
        <w:rPr>
          <w:rFonts w:ascii="Times New Roman" w:eastAsia="Times New Roman" w:hAnsi="Times New Roman" w:cs="Times New Roman"/>
          <w:sz w:val="20"/>
          <w:szCs w:val="20"/>
        </w:rPr>
        <w:t xml:space="preserve"> y </w:t>
      </w:r>
      <w:r w:rsidR="000E5103" w:rsidRPr="00D82292">
        <w:rPr>
          <w:rFonts w:ascii="Times New Roman" w:eastAsia="Times New Roman" w:hAnsi="Times New Roman" w:cs="Times New Roman"/>
          <w:sz w:val="20"/>
          <w:szCs w:val="20"/>
        </w:rPr>
        <w:t>18.03.2020</w:t>
      </w:r>
      <w:r w:rsidRPr="00D82292">
        <w:rPr>
          <w:rFonts w:ascii="Times New Roman" w:eastAsia="Times New Roman" w:hAnsi="Times New Roman" w:cs="Times New Roman"/>
          <w:sz w:val="20"/>
          <w:szCs w:val="20"/>
        </w:rPr>
        <w:t xml:space="preserve">. De éstas, 20 querellas en favor de 21 víctimas están asociadas a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correspondiendo a 0,64% respecto del total de querellas presentadas por el INDH. Existen 7 víctimas que son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representadas por el INDH en acciones de amparo. Del total de 28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víctimas representadas por el INDH mediante querellas y acciones de amparo, tres de ellas son mujeres adultas, dos NNA de sexo masculino y un hombre perteneciente a pueblos indígenas.</w:t>
      </w:r>
    </w:p>
    <w:p w14:paraId="4E949AEC" w14:textId="77777777" w:rsidR="00A50FAC"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Respecto de los datos referidos a </w:t>
      </w:r>
      <w:proofErr w:type="spellStart"/>
      <w:r w:rsidR="00A47BBC" w:rsidRPr="00D82292">
        <w:rPr>
          <w:rFonts w:ascii="Times New Roman" w:eastAsia="Times New Roman" w:hAnsi="Times New Roman" w:cs="Times New Roman"/>
          <w:sz w:val="20"/>
          <w:szCs w:val="20"/>
        </w:rPr>
        <w:t>PcD</w:t>
      </w:r>
      <w:proofErr w:type="spellEnd"/>
      <w:r w:rsidR="00A47BBC" w:rsidRPr="00D82292">
        <w:rPr>
          <w:rFonts w:ascii="Times New Roman" w:eastAsia="Times New Roman" w:hAnsi="Times New Roman" w:cs="Times New Roman"/>
          <w:sz w:val="20"/>
          <w:szCs w:val="20"/>
        </w:rPr>
        <w:t xml:space="preserve"> </w:t>
      </w:r>
      <w:r w:rsidRPr="00D82292">
        <w:rPr>
          <w:rFonts w:ascii="Times New Roman" w:eastAsia="Times New Roman" w:hAnsi="Times New Roman" w:cs="Times New Roman"/>
          <w:sz w:val="20"/>
          <w:szCs w:val="20"/>
        </w:rPr>
        <w:t>contagiadas con COVID-19 y fallecidas, cabe señalar que no existe información específica, no obstante que MINSAL mantiene datos generales al respecto</w:t>
      </w:r>
      <w:r w:rsidRPr="00D82292">
        <w:rPr>
          <w:rFonts w:ascii="Times New Roman" w:hAnsi="Times New Roman" w:cs="Times New Roman"/>
          <w:vertAlign w:val="superscript"/>
        </w:rPr>
        <w:footnoteReference w:id="292"/>
      </w:r>
      <w:r w:rsidRPr="00D82292">
        <w:rPr>
          <w:rFonts w:ascii="Times New Roman" w:eastAsia="Times New Roman" w:hAnsi="Times New Roman" w:cs="Times New Roman"/>
          <w:sz w:val="20"/>
          <w:szCs w:val="20"/>
        </w:rPr>
        <w:t>.</w:t>
      </w:r>
      <w:r w:rsidR="00A50FAC" w:rsidRPr="00D82292">
        <w:rPr>
          <w:rFonts w:ascii="Times New Roman" w:eastAsia="Times New Roman" w:hAnsi="Times New Roman" w:cs="Times New Roman"/>
          <w:sz w:val="20"/>
          <w:szCs w:val="20"/>
        </w:rPr>
        <w:t xml:space="preserve"> </w:t>
      </w:r>
    </w:p>
    <w:p w14:paraId="3608248E" w14:textId="77777777" w:rsidR="00A50FAC" w:rsidRPr="00D82292" w:rsidRDefault="0013142B" w:rsidP="0099373D">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A través del sitio web de SENADIS</w:t>
      </w:r>
      <w:r w:rsidRPr="00D82292">
        <w:rPr>
          <w:rFonts w:ascii="Times New Roman" w:hAnsi="Times New Roman" w:cs="Times New Roman"/>
          <w:vertAlign w:val="superscript"/>
        </w:rPr>
        <w:footnoteReference w:id="293"/>
      </w:r>
      <w:r w:rsidRPr="00D82292">
        <w:rPr>
          <w:rFonts w:ascii="Times New Roman" w:eastAsia="Times New Roman" w:hAnsi="Times New Roman" w:cs="Times New Roman"/>
          <w:sz w:val="20"/>
          <w:szCs w:val="20"/>
        </w:rPr>
        <w:t xml:space="preserve">, se publican documentos que son de interés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destacándose el II </w:t>
      </w:r>
      <w:r w:rsidR="0099373D" w:rsidRPr="00D82292">
        <w:rPr>
          <w:rFonts w:ascii="Times New Roman" w:eastAsia="Times New Roman" w:hAnsi="Times New Roman" w:cs="Times New Roman"/>
          <w:sz w:val="20"/>
          <w:szCs w:val="20"/>
        </w:rPr>
        <w:t>Estudio Nacional de la Discapacidad</w:t>
      </w:r>
      <w:r w:rsidRPr="00D82292">
        <w:rPr>
          <w:rFonts w:ascii="Times New Roman" w:hAnsi="Times New Roman" w:cs="Times New Roman"/>
          <w:vertAlign w:val="superscript"/>
        </w:rPr>
        <w:footnoteReference w:id="294"/>
      </w:r>
      <w:r w:rsidRPr="00D82292">
        <w:rPr>
          <w:rFonts w:ascii="Times New Roman" w:eastAsia="Times New Roman" w:hAnsi="Times New Roman" w:cs="Times New Roman"/>
          <w:sz w:val="20"/>
          <w:szCs w:val="20"/>
        </w:rPr>
        <w:t>; Discapacidad y Trabajo: Contexto para la nueva ley 21.015 de Inclusión Laboral en Chile</w:t>
      </w:r>
      <w:r w:rsidRPr="00D82292">
        <w:rPr>
          <w:rFonts w:ascii="Times New Roman" w:hAnsi="Times New Roman" w:cs="Times New Roman"/>
          <w:vertAlign w:val="superscript"/>
        </w:rPr>
        <w:footnoteReference w:id="295"/>
      </w:r>
      <w:r w:rsidRPr="00D82292">
        <w:rPr>
          <w:rFonts w:ascii="Times New Roman" w:eastAsia="Times New Roman" w:hAnsi="Times New Roman" w:cs="Times New Roman"/>
          <w:sz w:val="20"/>
          <w:szCs w:val="20"/>
        </w:rPr>
        <w:t>; Encuesta de Caracterización Socioeconómica, CASEN 2017 sobre Discapacidad</w:t>
      </w:r>
      <w:r w:rsidRPr="00D82292">
        <w:rPr>
          <w:rFonts w:ascii="Times New Roman" w:hAnsi="Times New Roman" w:cs="Times New Roman"/>
          <w:vertAlign w:val="superscript"/>
        </w:rPr>
        <w:footnoteReference w:id="296"/>
      </w:r>
      <w:r w:rsidRPr="00D82292">
        <w:rPr>
          <w:rFonts w:ascii="Times New Roman" w:eastAsia="Times New Roman" w:hAnsi="Times New Roman" w:cs="Times New Roman"/>
          <w:sz w:val="20"/>
          <w:szCs w:val="20"/>
        </w:rPr>
        <w:t>; Guía de Atención a Mujeres con Discapacidad Víctimas de Violencia</w:t>
      </w:r>
      <w:r w:rsidRPr="00D82292">
        <w:rPr>
          <w:rFonts w:ascii="Times New Roman" w:hAnsi="Times New Roman" w:cs="Times New Roman"/>
          <w:vertAlign w:val="superscript"/>
        </w:rPr>
        <w:footnoteReference w:id="297"/>
      </w:r>
      <w:r w:rsidRPr="00D82292">
        <w:rPr>
          <w:rFonts w:ascii="Times New Roman" w:eastAsia="Times New Roman" w:hAnsi="Times New Roman" w:cs="Times New Roman"/>
          <w:sz w:val="20"/>
          <w:szCs w:val="20"/>
        </w:rPr>
        <w:t xml:space="preserve">; Guía para la </w:t>
      </w:r>
      <w:r w:rsidRPr="00D82292">
        <w:rPr>
          <w:rFonts w:ascii="Times New Roman" w:eastAsia="Times New Roman" w:hAnsi="Times New Roman" w:cs="Times New Roman"/>
          <w:sz w:val="20"/>
          <w:szCs w:val="20"/>
        </w:rPr>
        <w:lastRenderedPageBreak/>
        <w:t>inclusión de la persona con la condición del EA en el contexto escolar</w:t>
      </w:r>
      <w:r w:rsidRPr="00D82292">
        <w:rPr>
          <w:rFonts w:ascii="Times New Roman" w:hAnsi="Times New Roman" w:cs="Times New Roman"/>
          <w:vertAlign w:val="superscript"/>
        </w:rPr>
        <w:footnoteReference w:id="298"/>
      </w:r>
      <w:r w:rsidRPr="00D82292">
        <w:rPr>
          <w:rFonts w:ascii="Times New Roman" w:eastAsia="Times New Roman" w:hAnsi="Times New Roman" w:cs="Times New Roman"/>
          <w:sz w:val="20"/>
          <w:szCs w:val="20"/>
        </w:rPr>
        <w:t xml:space="preserve">; Sexualidad e Inclusión de </w:t>
      </w:r>
      <w:proofErr w:type="spellStart"/>
      <w:r w:rsidR="00A50FAC" w:rsidRPr="00D82292">
        <w:rPr>
          <w:rFonts w:ascii="Times New Roman" w:eastAsia="Times New Roman" w:hAnsi="Times New Roman" w:cs="Times New Roman"/>
          <w:sz w:val="20"/>
          <w:szCs w:val="20"/>
        </w:rPr>
        <w:t>PcD</w:t>
      </w:r>
      <w:proofErr w:type="spellEnd"/>
      <w:r w:rsidRPr="00D82292">
        <w:rPr>
          <w:rFonts w:ascii="Times New Roman" w:hAnsi="Times New Roman" w:cs="Times New Roman"/>
          <w:vertAlign w:val="superscript"/>
        </w:rPr>
        <w:footnoteReference w:id="299"/>
      </w:r>
      <w:r w:rsidR="00A50FAC" w:rsidRPr="00D82292">
        <w:rPr>
          <w:rFonts w:ascii="Times New Roman" w:eastAsia="Times New Roman" w:hAnsi="Times New Roman" w:cs="Times New Roman"/>
          <w:sz w:val="20"/>
          <w:szCs w:val="20"/>
        </w:rPr>
        <w:t xml:space="preserve">; Sexualidad e Inclusión de </w:t>
      </w:r>
      <w:proofErr w:type="spellStart"/>
      <w:r w:rsidR="00A50FAC"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versión lectura fácil</w:t>
      </w:r>
      <w:r w:rsidRPr="00D82292">
        <w:rPr>
          <w:rFonts w:ascii="Times New Roman" w:hAnsi="Times New Roman" w:cs="Times New Roman"/>
          <w:vertAlign w:val="superscript"/>
        </w:rPr>
        <w:footnoteReference w:id="300"/>
      </w:r>
      <w:r w:rsidRPr="00D82292">
        <w:rPr>
          <w:rFonts w:ascii="Times New Roman" w:eastAsia="Times New Roman" w:hAnsi="Times New Roman" w:cs="Times New Roman"/>
          <w:sz w:val="20"/>
          <w:szCs w:val="20"/>
        </w:rPr>
        <w:t>; Informes Diagnósticos Participativos al Sistema de CCD</w:t>
      </w:r>
      <w:r w:rsidRPr="00D82292">
        <w:rPr>
          <w:rFonts w:ascii="Times New Roman" w:hAnsi="Times New Roman" w:cs="Times New Roman"/>
          <w:vertAlign w:val="superscript"/>
        </w:rPr>
        <w:footnoteReference w:id="301"/>
      </w:r>
      <w:r w:rsidRPr="00D82292">
        <w:rPr>
          <w:rFonts w:ascii="Times New Roman" w:eastAsia="Times New Roman" w:hAnsi="Times New Roman" w:cs="Times New Roman"/>
          <w:sz w:val="20"/>
          <w:szCs w:val="20"/>
        </w:rPr>
        <w:t>. Además, se han publicado una serie de documentos</w:t>
      </w:r>
      <w:r w:rsidRPr="00D82292">
        <w:rPr>
          <w:rFonts w:ascii="Times New Roman" w:hAnsi="Times New Roman" w:cs="Times New Roman"/>
          <w:vertAlign w:val="superscript"/>
        </w:rPr>
        <w:footnoteReference w:id="302"/>
      </w:r>
      <w:r w:rsidRPr="00D82292">
        <w:rPr>
          <w:rFonts w:ascii="Times New Roman" w:eastAsia="Times New Roman" w:hAnsi="Times New Roman" w:cs="Times New Roman"/>
          <w:sz w:val="20"/>
          <w:szCs w:val="20"/>
        </w:rPr>
        <w:t xml:space="preserve"> sobre recomendaciones y lineamientos para la entrega de información de manera accesible.</w:t>
      </w:r>
    </w:p>
    <w:p w14:paraId="716F26BC" w14:textId="77777777" w:rsidR="00CF4185" w:rsidRPr="00D82292" w:rsidRDefault="0013142B" w:rsidP="00A50FAC">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El IPS </w:t>
      </w:r>
      <w:proofErr w:type="spellStart"/>
      <w:r w:rsidRPr="00D82292">
        <w:rPr>
          <w:rFonts w:ascii="Times New Roman" w:eastAsia="Times New Roman" w:hAnsi="Times New Roman" w:cs="Times New Roman"/>
          <w:sz w:val="20"/>
          <w:szCs w:val="20"/>
        </w:rPr>
        <w:t>ChileAtiende</w:t>
      </w:r>
      <w:proofErr w:type="spellEnd"/>
      <w:r w:rsidRPr="00D82292">
        <w:rPr>
          <w:rFonts w:ascii="Times New Roman" w:eastAsia="Times New Roman" w:hAnsi="Times New Roman" w:cs="Times New Roman"/>
          <w:sz w:val="20"/>
          <w:szCs w:val="20"/>
        </w:rPr>
        <w:t xml:space="preserve"> centraliza la información sobre trámites y beneficios del Estado a través de distintos canales de atención que permiten el acceso 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En el canal presencial, la infraestructura ha sido adecuada de manera paulatina con elementos de accesibilidad, con protocolo de atención y, desde 2022, se dejó de tener dispositivos especiales para video interpretación licitada</w:t>
      </w:r>
      <w:r w:rsidRPr="00D82292">
        <w:rPr>
          <w:rFonts w:ascii="Times New Roman" w:hAnsi="Times New Roman" w:cs="Times New Roman"/>
          <w:vertAlign w:val="superscript"/>
        </w:rPr>
        <w:footnoteReference w:id="303"/>
      </w:r>
      <w:r w:rsidRPr="00D82292">
        <w:rPr>
          <w:rFonts w:ascii="Times New Roman" w:eastAsia="Times New Roman" w:hAnsi="Times New Roman" w:cs="Times New Roman"/>
          <w:sz w:val="20"/>
          <w:szCs w:val="20"/>
        </w:rPr>
        <w:t>, incluyéndose dentro de la dotación de sucursal virtual, a una funcionaria con acreditación en LSCH, logrando ampliar la cobertura a la total</w:t>
      </w:r>
      <w:r w:rsidR="00A50FAC" w:rsidRPr="00D82292">
        <w:rPr>
          <w:rFonts w:ascii="Times New Roman" w:eastAsia="Times New Roman" w:hAnsi="Times New Roman" w:cs="Times New Roman"/>
          <w:sz w:val="20"/>
          <w:szCs w:val="20"/>
        </w:rPr>
        <w:t>idad de las 190 sucursales. E</w:t>
      </w:r>
      <w:r w:rsidRPr="00D82292">
        <w:rPr>
          <w:rFonts w:ascii="Times New Roman" w:eastAsia="Times New Roman" w:hAnsi="Times New Roman" w:cs="Times New Roman"/>
          <w:sz w:val="20"/>
          <w:szCs w:val="20"/>
        </w:rPr>
        <w:t xml:space="preserve">l sitio web </w:t>
      </w:r>
      <w:r w:rsidR="00A50FAC"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www.chileatiende.cl</w:t>
      </w:r>
      <w:r w:rsidR="00A50FAC" w:rsidRPr="00D82292">
        <w:rPr>
          <w:rFonts w:ascii="Times New Roman" w:eastAsia="Times New Roman" w:hAnsi="Times New Roman" w:cs="Times New Roman"/>
          <w:sz w:val="20"/>
          <w:szCs w:val="20"/>
        </w:rPr>
        <w:t>)</w:t>
      </w:r>
      <w:r w:rsidRPr="00D82292">
        <w:rPr>
          <w:rFonts w:ascii="Times New Roman" w:eastAsia="Times New Roman" w:hAnsi="Times New Roman" w:cs="Times New Roman"/>
          <w:sz w:val="20"/>
          <w:szCs w:val="20"/>
        </w:rPr>
        <w:t xml:space="preserve"> dispone de medidas de accesibilidad.</w:t>
      </w:r>
    </w:p>
    <w:p w14:paraId="502E019E" w14:textId="77777777" w:rsidR="00CF4185" w:rsidRPr="00D82292" w:rsidRDefault="0013142B">
      <w:pPr>
        <w:pStyle w:val="Ttulo2"/>
        <w:rPr>
          <w:rFonts w:ascii="Times New Roman" w:eastAsia="Times New Roman" w:hAnsi="Times New Roman" w:cs="Times New Roman"/>
          <w:sz w:val="20"/>
          <w:szCs w:val="20"/>
        </w:rPr>
      </w:pPr>
      <w:bookmarkStart w:id="52" w:name="_Toc122692635"/>
      <w:r w:rsidRPr="00D82292">
        <w:rPr>
          <w:rFonts w:ascii="Times New Roman" w:eastAsia="Times New Roman" w:hAnsi="Times New Roman" w:cs="Times New Roman"/>
          <w:sz w:val="20"/>
          <w:szCs w:val="20"/>
        </w:rPr>
        <w:t>Artículo 32</w:t>
      </w:r>
      <w:bookmarkEnd w:id="52"/>
    </w:p>
    <w:p w14:paraId="1000E60A" w14:textId="77777777" w:rsidR="00442FB3" w:rsidRPr="00D82292" w:rsidRDefault="0013142B" w:rsidP="00442FB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Chile por su nivel PIB, no es destinatario en la actualidad de la Ayuda Oficial al Desarrollo (AOD). Debido a su rol dual en la cooperación se califica como un país en transición al desarrollo. Pese a ello, la cooperación internacional al desarrollo sigue considerando a Chile como socio y beneficiario, principalmente en temas de Medioambiente, Energía y cambio climático. </w:t>
      </w:r>
    </w:p>
    <w:p w14:paraId="0D85C6BB" w14:textId="77777777" w:rsidR="00442FB3" w:rsidRPr="00D82292" w:rsidRDefault="0013142B" w:rsidP="00392648">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Los proyectos que ejecuta </w:t>
      </w:r>
      <w:r w:rsidR="00442FB3" w:rsidRPr="00D82292">
        <w:rPr>
          <w:rFonts w:ascii="Times New Roman" w:eastAsia="Times New Roman" w:hAnsi="Times New Roman" w:cs="Times New Roman"/>
          <w:sz w:val="20"/>
          <w:szCs w:val="20"/>
        </w:rPr>
        <w:t xml:space="preserve">la Agencia Chilena de Cooperación Internacional para el Desarrollo </w:t>
      </w:r>
      <w:r w:rsidRPr="00D82292">
        <w:rPr>
          <w:rFonts w:ascii="Times New Roman" w:eastAsia="Times New Roman" w:hAnsi="Times New Roman" w:cs="Times New Roman"/>
          <w:sz w:val="20"/>
          <w:szCs w:val="20"/>
        </w:rPr>
        <w:t xml:space="preserve">y que benefician a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están en consonancia con la Agenda 2030 y los ODS. Se ha trabajado en colaboración con SENADIS en la implementación del programa de capacitación para la generación de planes de rehabilitación inclusiva en países de Latinoamérica y el Caribe 2015-2017, financiado por el Fondo Chile, buscando contribuir a la inclusión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mediante el fortalecimiento de programas de rehabilitación inclusiva en Paraguay, Costa Rica, El Salvador y Guatemala.</w:t>
      </w:r>
    </w:p>
    <w:p w14:paraId="6025B725" w14:textId="77777777" w:rsidR="00CF4185" w:rsidRPr="00D82292" w:rsidRDefault="0013142B" w:rsidP="00442FB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En 2019, SENADIS se incorporó al Programa Iberoamericano sobre los Derechos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(PID), cuyo objetivo es contribuir a la inclusión de las </w:t>
      </w:r>
      <w:proofErr w:type="spellStart"/>
      <w:r w:rsidRPr="00D82292">
        <w:rPr>
          <w:rFonts w:ascii="Times New Roman" w:eastAsia="Times New Roman" w:hAnsi="Times New Roman" w:cs="Times New Roman"/>
          <w:sz w:val="20"/>
          <w:szCs w:val="20"/>
        </w:rPr>
        <w:t>PcD</w:t>
      </w:r>
      <w:proofErr w:type="spellEnd"/>
      <w:r w:rsidRPr="00D82292">
        <w:rPr>
          <w:rFonts w:ascii="Times New Roman" w:eastAsia="Times New Roman" w:hAnsi="Times New Roman" w:cs="Times New Roman"/>
          <w:sz w:val="20"/>
          <w:szCs w:val="20"/>
        </w:rPr>
        <w:t xml:space="preserve"> en la vida política, económica y social, a través de políticas que garanticen el pleno goce y ejercicio de sus derechos de conformidad con la CDPD y la consecución de los ODS.</w:t>
      </w:r>
    </w:p>
    <w:p w14:paraId="21EFDDA9" w14:textId="77777777" w:rsidR="00CF4185" w:rsidRPr="00D82292" w:rsidRDefault="0013142B">
      <w:pPr>
        <w:pStyle w:val="Ttulo2"/>
        <w:rPr>
          <w:rFonts w:ascii="Times New Roman" w:eastAsia="Times New Roman" w:hAnsi="Times New Roman" w:cs="Times New Roman"/>
          <w:sz w:val="20"/>
          <w:szCs w:val="20"/>
        </w:rPr>
      </w:pPr>
      <w:bookmarkStart w:id="53" w:name="_Toc122692636"/>
      <w:r w:rsidRPr="00D82292">
        <w:rPr>
          <w:rFonts w:ascii="Times New Roman" w:eastAsia="Times New Roman" w:hAnsi="Times New Roman" w:cs="Times New Roman"/>
          <w:sz w:val="20"/>
          <w:szCs w:val="20"/>
        </w:rPr>
        <w:t>Artículo 33</w:t>
      </w:r>
      <w:bookmarkEnd w:id="53"/>
    </w:p>
    <w:p w14:paraId="0A17605C" w14:textId="77777777" w:rsidR="00CF4185" w:rsidRPr="00D82292" w:rsidRDefault="0013142B" w:rsidP="00442FB3">
      <w:pPr>
        <w:pStyle w:val="Prrafodelista"/>
        <w:numPr>
          <w:ilvl w:val="0"/>
          <w:numId w:val="9"/>
        </w:numPr>
        <w:spacing w:after="120" w:line="240" w:lineRule="auto"/>
        <w:ind w:left="284" w:right="-40" w:hanging="426"/>
        <w:contextualSpacing w:val="0"/>
        <w:jc w:val="both"/>
        <w:rPr>
          <w:rFonts w:ascii="Times New Roman" w:eastAsia="Times New Roman" w:hAnsi="Times New Roman" w:cs="Times New Roman"/>
          <w:sz w:val="20"/>
          <w:szCs w:val="20"/>
        </w:rPr>
      </w:pPr>
      <w:r w:rsidRPr="00D82292">
        <w:rPr>
          <w:rFonts w:ascii="Times New Roman" w:eastAsia="Times New Roman" w:hAnsi="Times New Roman" w:cs="Times New Roman"/>
          <w:sz w:val="20"/>
          <w:szCs w:val="20"/>
        </w:rPr>
        <w:t xml:space="preserve">Para el II PNDH, SENADIS comprometió el diseño e implementación de un mecanismo de seguimiento, monitoreo y reporte de los avances del Estado en el cumplimiento de compromisos internacionales de DDHH adquiridos en </w:t>
      </w:r>
      <w:r w:rsidR="00442FB3" w:rsidRPr="00D82292">
        <w:rPr>
          <w:rFonts w:ascii="Times New Roman" w:eastAsia="Times New Roman" w:hAnsi="Times New Roman" w:cs="Times New Roman"/>
          <w:sz w:val="20"/>
          <w:szCs w:val="20"/>
        </w:rPr>
        <w:t>virtud de la Convención Interamericana para la Eliminación de todas las Formas de Discriminación contra las Personas con Discapacidad y la CDPD</w:t>
      </w:r>
      <w:r w:rsidRPr="00D82292">
        <w:rPr>
          <w:rFonts w:ascii="Times New Roman" w:hAnsi="Times New Roman" w:cs="Times New Roman"/>
          <w:vertAlign w:val="superscript"/>
        </w:rPr>
        <w:footnoteReference w:id="304"/>
      </w:r>
      <w:r w:rsidRPr="00D82292">
        <w:rPr>
          <w:rFonts w:ascii="Times New Roman" w:eastAsia="Times New Roman" w:hAnsi="Times New Roman" w:cs="Times New Roman"/>
          <w:sz w:val="20"/>
          <w:szCs w:val="20"/>
        </w:rPr>
        <w:t xml:space="preserve">. </w:t>
      </w:r>
    </w:p>
    <w:sectPr w:rsidR="00CF4185" w:rsidRPr="00D82292">
      <w:headerReference w:type="default" r:id="rId15"/>
      <w:footerReference w:type="default" r:id="rId16"/>
      <w:headerReference w:type="first" r:id="rId1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348CE" w14:textId="77777777" w:rsidR="00793193" w:rsidRDefault="00793193">
      <w:pPr>
        <w:spacing w:line="240" w:lineRule="auto"/>
      </w:pPr>
      <w:r>
        <w:separator/>
      </w:r>
    </w:p>
  </w:endnote>
  <w:endnote w:type="continuationSeparator" w:id="0">
    <w:p w14:paraId="1CA51147" w14:textId="77777777" w:rsidR="00793193" w:rsidRDefault="00793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D05E" w14:textId="36F80A4C" w:rsidR="00ED0B4D" w:rsidRPr="00442FB3" w:rsidRDefault="00ED0B4D">
    <w:pPr>
      <w:jc w:val="right"/>
      <w:rPr>
        <w:rFonts w:ascii="Times New Roman" w:eastAsia="Verdana" w:hAnsi="Times New Roman" w:cs="Times New Roman"/>
        <w:sz w:val="16"/>
        <w:szCs w:val="16"/>
      </w:rPr>
    </w:pPr>
    <w:r w:rsidRPr="00442FB3">
      <w:rPr>
        <w:rFonts w:ascii="Times New Roman" w:eastAsia="Verdana" w:hAnsi="Times New Roman" w:cs="Times New Roman"/>
        <w:sz w:val="16"/>
        <w:szCs w:val="16"/>
      </w:rPr>
      <w:fldChar w:fldCharType="begin"/>
    </w:r>
    <w:r w:rsidRPr="00442FB3">
      <w:rPr>
        <w:rFonts w:ascii="Times New Roman" w:eastAsia="Verdana" w:hAnsi="Times New Roman" w:cs="Times New Roman"/>
        <w:sz w:val="16"/>
        <w:szCs w:val="16"/>
      </w:rPr>
      <w:instrText>PAGE</w:instrText>
    </w:r>
    <w:r w:rsidRPr="00442FB3">
      <w:rPr>
        <w:rFonts w:ascii="Times New Roman" w:eastAsia="Verdana" w:hAnsi="Times New Roman" w:cs="Times New Roman"/>
        <w:sz w:val="16"/>
        <w:szCs w:val="16"/>
      </w:rPr>
      <w:fldChar w:fldCharType="separate"/>
    </w:r>
    <w:r w:rsidR="003E5EB1">
      <w:rPr>
        <w:rFonts w:ascii="Times New Roman" w:eastAsia="Verdana" w:hAnsi="Times New Roman" w:cs="Times New Roman"/>
        <w:noProof/>
        <w:sz w:val="16"/>
        <w:szCs w:val="16"/>
      </w:rPr>
      <w:t>20</w:t>
    </w:r>
    <w:r w:rsidRPr="00442FB3">
      <w:rPr>
        <w:rFonts w:ascii="Times New Roman" w:eastAsia="Verdana" w:hAnsi="Times New Roman" w:cs="Times New Roman"/>
        <w:sz w:val="16"/>
        <w:szCs w:val="16"/>
      </w:rPr>
      <w:fldChar w:fldCharType="end"/>
    </w:r>
  </w:p>
  <w:p w14:paraId="3AF96251" w14:textId="77777777" w:rsidR="00ED0B4D" w:rsidRDefault="00ED0B4D">
    <w:pPr>
      <w:widowControl w:val="0"/>
      <w:pBdr>
        <w:top w:val="nil"/>
        <w:left w:val="nil"/>
        <w:bottom w:val="nil"/>
        <w:right w:val="nil"/>
        <w:between w:val="nil"/>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0E32B" w14:textId="77777777" w:rsidR="00793193" w:rsidRDefault="00793193">
      <w:pPr>
        <w:spacing w:line="240" w:lineRule="auto"/>
      </w:pPr>
      <w:r>
        <w:separator/>
      </w:r>
    </w:p>
  </w:footnote>
  <w:footnote w:type="continuationSeparator" w:id="0">
    <w:p w14:paraId="6AE7D731" w14:textId="77777777" w:rsidR="00793193" w:rsidRDefault="00793193">
      <w:pPr>
        <w:spacing w:line="240" w:lineRule="auto"/>
      </w:pPr>
      <w:r>
        <w:continuationSeparator/>
      </w:r>
    </w:p>
  </w:footnote>
  <w:footnote w:id="1">
    <w:p w14:paraId="2885533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https://www.senadis.gob.cl/sala_prensa/d/noticias/8846/senadis-invita-a-participar-del-reporte-del-estado-de-chile-al-comite-de-naciones-unidas-sobre-los-derechos-de-las-personas-con-discapacidad</w:t>
      </w:r>
    </w:p>
  </w:footnote>
  <w:footnote w:id="2">
    <w:p w14:paraId="1DD7712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https://senadis.gob.cl/sala_prensa/d/noticias/8850/senadis-desarrolla-encuentros-sobre-reporte-del-estado-de-chile-ante-el-comite-sobre-lo-derechos-de-las-personas-con-discapacidad-con-cosoc-regionales</w:t>
      </w:r>
    </w:p>
  </w:footnote>
  <w:footnote w:id="3">
    <w:p w14:paraId="6D1BBF4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https://www.diariooficial.interior.gob.cl/publicaciones/2020/08/25/42739/01/1804456.pdf</w:t>
      </w:r>
    </w:p>
  </w:footnote>
  <w:footnote w:id="4">
    <w:p w14:paraId="5C85DAC9" w14:textId="396DA7CA"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Anexo N°6</w:t>
      </w:r>
      <w:r>
        <w:rPr>
          <w:rFonts w:ascii="Times New Roman" w:eastAsia="Times New Roman" w:hAnsi="Times New Roman" w:cs="Times New Roman"/>
          <w:color w:val="000000"/>
          <w:sz w:val="16"/>
          <w:szCs w:val="16"/>
        </w:rPr>
        <w:t>.</w:t>
      </w:r>
    </w:p>
  </w:footnote>
  <w:footnote w:id="5">
    <w:p w14:paraId="162742B0" w14:textId="299EA7A6"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Anexo N°1</w:t>
      </w:r>
      <w:r>
        <w:rPr>
          <w:rFonts w:ascii="Times New Roman" w:eastAsia="Times New Roman" w:hAnsi="Times New Roman" w:cs="Times New Roman"/>
          <w:sz w:val="16"/>
          <w:szCs w:val="16"/>
        </w:rPr>
        <w:t>.</w:t>
      </w:r>
    </w:p>
  </w:footnote>
  <w:footnote w:id="6">
    <w:p w14:paraId="7B36227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https://www.senadis.gob.cl/sala_prensa/d/noticias/8815</w:t>
      </w:r>
    </w:p>
  </w:footnote>
  <w:footnote w:id="7">
    <w:p w14:paraId="66D528D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https://compin.cerofilas.gob.cl/</w:t>
      </w:r>
    </w:p>
  </w:footnote>
  <w:footnote w:id="8">
    <w:p w14:paraId="1A8C927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1">
        <w:r w:rsidRPr="004A446E">
          <w:rPr>
            <w:rFonts w:ascii="Times New Roman" w:eastAsia="Times New Roman" w:hAnsi="Times New Roman" w:cs="Times New Roman"/>
            <w:color w:val="0000FF"/>
            <w:sz w:val="16"/>
            <w:szCs w:val="16"/>
            <w:u w:val="single"/>
          </w:rPr>
          <w:t>https://www.senadis.gob.cl/pag/579/1901/diagnostico_del_plan_nacional_de_calificacion_y_certificacion</w:t>
        </w:r>
      </w:hyperlink>
      <w:r w:rsidRPr="004A446E">
        <w:rPr>
          <w:rFonts w:ascii="Times New Roman" w:eastAsia="Times New Roman" w:hAnsi="Times New Roman" w:cs="Times New Roman"/>
          <w:color w:val="000000"/>
          <w:sz w:val="16"/>
          <w:szCs w:val="16"/>
        </w:rPr>
        <w:t xml:space="preserve"> </w:t>
      </w:r>
    </w:p>
  </w:footnote>
  <w:footnote w:id="9">
    <w:p w14:paraId="1DDB378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2">
        <w:r w:rsidRPr="004A446E">
          <w:rPr>
            <w:rFonts w:ascii="Times New Roman" w:eastAsia="Times New Roman" w:hAnsi="Times New Roman" w:cs="Times New Roman"/>
            <w:color w:val="0000FF"/>
            <w:sz w:val="16"/>
            <w:szCs w:val="16"/>
            <w:u w:val="single"/>
          </w:rPr>
          <w:t>https://milicenciamedica.cl/assets/pdf/MANUAL_CALIFICACION_Y_CERTIFICACION_DISCAPACIDAD_2022.pdf</w:t>
        </w:r>
      </w:hyperlink>
      <w:r w:rsidRPr="004A446E">
        <w:rPr>
          <w:rFonts w:ascii="Times New Roman" w:eastAsia="Times New Roman" w:hAnsi="Times New Roman" w:cs="Times New Roman"/>
          <w:color w:val="000000"/>
          <w:sz w:val="16"/>
          <w:szCs w:val="16"/>
        </w:rPr>
        <w:t xml:space="preserve"> </w:t>
      </w:r>
    </w:p>
  </w:footnote>
  <w:footnote w:id="10">
    <w:p w14:paraId="7DEDB8D0"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http://bcn.cl/2irkh</w:t>
      </w:r>
    </w:p>
  </w:footnote>
  <w:footnote w:id="11">
    <w:p w14:paraId="23D7F90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http://bcn.cl/2ltmx</w:t>
      </w:r>
    </w:p>
  </w:footnote>
  <w:footnote w:id="12">
    <w:p w14:paraId="2F7A3A5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https://www.senadis.gob.cl/pag/637/1945/campana_mi_decision_mi_credencial</w:t>
      </w:r>
    </w:p>
  </w:footnote>
  <w:footnote w:id="13">
    <w:p w14:paraId="7F1E0F6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http://bcn.cl/2f9hw</w:t>
      </w:r>
    </w:p>
  </w:footnote>
  <w:footnote w:id="14">
    <w:p w14:paraId="3F41A16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color w:val="000000"/>
          <w:sz w:val="16"/>
          <w:szCs w:val="16"/>
        </w:rPr>
        <w:t xml:space="preserve"> </w:t>
      </w:r>
      <w:r w:rsidRPr="004A446E">
        <w:rPr>
          <w:rFonts w:ascii="Times New Roman" w:eastAsia="Times New Roman" w:hAnsi="Times New Roman" w:cs="Times New Roman"/>
          <w:color w:val="000000"/>
          <w:sz w:val="16"/>
          <w:szCs w:val="16"/>
        </w:rPr>
        <w:t>https://www.bcn.cl/leychile/consulta/vinculaciones/reglamento?idNorma=1103997&amp;fechaVigencia=2018-04-01&amp;clase_vinculacion=REGLAMENTO</w:t>
      </w:r>
    </w:p>
  </w:footnote>
  <w:footnote w:id="15">
    <w:p w14:paraId="53DAF00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https://www.senadis.gob.cl/pag/459/1740/consulta_ciudadana_ano_2017_proceso_cerrado</w:t>
      </w:r>
    </w:p>
  </w:footnote>
  <w:footnote w:id="16">
    <w:p w14:paraId="1136E1B6"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t xml:space="preserve"> </w:t>
      </w:r>
      <w:hyperlink r:id="rId3">
        <w:r w:rsidRPr="004A446E">
          <w:rPr>
            <w:rFonts w:ascii="Times New Roman" w:eastAsia="Times New Roman" w:hAnsi="Times New Roman" w:cs="Times New Roman"/>
            <w:color w:val="1155CC"/>
            <w:sz w:val="16"/>
            <w:szCs w:val="16"/>
            <w:u w:val="single"/>
          </w:rPr>
          <w:t>https://www.senadis.gob.cl/sala_prensa/d/noticias/6885</w:t>
        </w:r>
      </w:hyperlink>
    </w:p>
  </w:footnote>
  <w:footnote w:id="17">
    <w:p w14:paraId="017DBA3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https://www.senadis.gob.cl/sala_prensa/d/noticias/6727</w:t>
      </w:r>
    </w:p>
  </w:footnote>
  <w:footnote w:id="18">
    <w:p w14:paraId="4F5CB0AF" w14:textId="4BF3640A"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009053EC">
        <w:rPr>
          <w:rFonts w:ascii="Times New Roman" w:eastAsia="Times New Roman" w:hAnsi="Times New Roman" w:cs="Times New Roman"/>
          <w:sz w:val="16"/>
          <w:szCs w:val="16"/>
        </w:rPr>
        <w:t xml:space="preserve"> B</w:t>
      </w:r>
      <w:r w:rsidRPr="004A446E">
        <w:rPr>
          <w:rFonts w:ascii="Times New Roman" w:eastAsia="Times New Roman" w:hAnsi="Times New Roman" w:cs="Times New Roman"/>
          <w:sz w:val="16"/>
          <w:szCs w:val="16"/>
        </w:rPr>
        <w:t xml:space="preserve">uscó conocer la opinión de la ciudadanía respecto a la pertinencia de la oferta de AATT entregadas por SENADIS y nuevos productos que favorecen la inclusión de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w:t>
      </w:r>
    </w:p>
  </w:footnote>
  <w:footnote w:id="19">
    <w:p w14:paraId="31F2FCF9" w14:textId="5007B2EC"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sidR="009053EC">
        <w:rPr>
          <w:rFonts w:ascii="Times New Roman" w:eastAsia="Times New Roman" w:hAnsi="Times New Roman" w:cs="Times New Roman"/>
          <w:sz w:val="16"/>
          <w:szCs w:val="16"/>
        </w:rPr>
        <w:t>B</w:t>
      </w:r>
      <w:r w:rsidRPr="004A446E">
        <w:rPr>
          <w:rFonts w:ascii="Times New Roman" w:eastAsia="Times New Roman" w:hAnsi="Times New Roman" w:cs="Times New Roman"/>
          <w:sz w:val="16"/>
          <w:szCs w:val="16"/>
        </w:rPr>
        <w:t xml:space="preserve">uscó conocer la opinión de las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familiares, amigos, cuidadoras/es, asistentes personales, técnicos y profesionales que participan en temáticas de inclusión social, en cuanto a los servicios de apoyo y capacitaciones enfocados en la transición hacia la vida independiente. https://www.senadis.gob.cl/pag/507/1796/consulta_ciudadana_ano_2018_proceso_cerrado</w:t>
      </w:r>
    </w:p>
  </w:footnote>
  <w:footnote w:id="20">
    <w:p w14:paraId="51DFA1C4" w14:textId="5D52FD9D"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Participaron 608 personas y dio cuenta de diversos ámbitos a reforzar, como mayor información para la contratación, mayor cantidad de apoyos y la importancia de la intermediación laboral y de la fiscalización para el cumplimiento de la ley. </w:t>
      </w:r>
    </w:p>
  </w:footnote>
  <w:footnote w:id="21">
    <w:p w14:paraId="0B4DB6B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https://www.mintrab.gob.cl/wp-content/uploads/2021/06/INFORME-LEY-N-21.015-PDF.pdf</w:t>
      </w:r>
    </w:p>
  </w:footnote>
  <w:footnote w:id="22">
    <w:p w14:paraId="3F67748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4">
        <w:r w:rsidRPr="004A446E">
          <w:rPr>
            <w:rFonts w:ascii="Times New Roman" w:eastAsia="Times New Roman" w:hAnsi="Times New Roman" w:cs="Times New Roman"/>
            <w:color w:val="0000FF"/>
            <w:sz w:val="16"/>
            <w:szCs w:val="16"/>
            <w:u w:val="single"/>
          </w:rPr>
          <w:t>https://masinclusion.org/</w:t>
        </w:r>
      </w:hyperlink>
    </w:p>
  </w:footnote>
  <w:footnote w:id="23">
    <w:p w14:paraId="7EED538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http://bcn.cl/2g7mr</w:t>
      </w:r>
    </w:p>
  </w:footnote>
  <w:footnote w:id="24">
    <w:p w14:paraId="298BED13"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http://bcn.cl/33fh9</w:t>
      </w:r>
    </w:p>
  </w:footnote>
  <w:footnote w:id="25">
    <w:p w14:paraId="040DCA7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http://bcn.cl/2j5hn</w:t>
      </w:r>
    </w:p>
  </w:footnote>
  <w:footnote w:id="26">
    <w:p w14:paraId="1F87C51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http://bcn.cl/3129i</w:t>
      </w:r>
    </w:p>
  </w:footnote>
  <w:footnote w:id="27">
    <w:p w14:paraId="36A10A9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http://bcn.cl/32rls</w:t>
      </w:r>
    </w:p>
  </w:footnote>
  <w:footnote w:id="28">
    <w:p w14:paraId="5B208A7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http://bcn.cl/307il</w:t>
      </w:r>
    </w:p>
  </w:footnote>
  <w:footnote w:id="29">
    <w:p w14:paraId="0AFC787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http://bcn.cl/2m4k0</w:t>
      </w:r>
    </w:p>
  </w:footnote>
  <w:footnote w:id="30">
    <w:p w14:paraId="12A5D42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https://www.camara.cl/legislacion/ProyectosDeLey/tramitacion.aspx?prmID=13286&amp;prmBOLETIN=12748-17</w:t>
      </w:r>
    </w:p>
  </w:footnote>
  <w:footnote w:id="31">
    <w:p w14:paraId="535A1FBB" w14:textId="1C51BB1A"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D</w:t>
      </w:r>
      <w:r w:rsidRPr="004A446E">
        <w:rPr>
          <w:rFonts w:ascii="Times New Roman" w:eastAsia="Times New Roman" w:hAnsi="Times New Roman" w:cs="Times New Roman"/>
          <w:color w:val="000000"/>
          <w:sz w:val="16"/>
          <w:szCs w:val="16"/>
        </w:rPr>
        <w:t xml:space="preserve">estaca la incorporación del artículo 2° bis, que profundiza los conceptos sobre discriminación y sus distintas formas, distinguiendo discriminación directa e indirecta, estructural y múltiple o agravada. </w:t>
      </w:r>
    </w:p>
  </w:footnote>
  <w:footnote w:id="32">
    <w:p w14:paraId="438017F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https://www.senadis.gob.cl/descarga/i/6034/documento</w:t>
      </w:r>
    </w:p>
  </w:footnote>
  <w:footnote w:id="33">
    <w:p w14:paraId="2424EA3A"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Entre las instituciones capacitadas se encuentran la Red de Asistencia a Víctimas (RAV), integrada por MP, PJUD, SERNAMEG, SENAME y MINJUDH, con quienes se generaron capacitaciones a nivel nacional y regional. En noviembre de 2020, SENADIS presentó esta guía a los y las abogadas del PAJ para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w:t>
      </w:r>
    </w:p>
  </w:footnote>
  <w:footnote w:id="34">
    <w:p w14:paraId="373A781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http://www.senado.cl/appsenado/templates/tramitacion/index.php?boletin_ini=11077-07</w:t>
      </w:r>
    </w:p>
  </w:footnote>
  <w:footnote w:id="35">
    <w:p w14:paraId="2393EBC9" w14:textId="7356E3A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Si bien</w:t>
      </w:r>
      <w:r w:rsidRPr="004A446E">
        <w:rPr>
          <w:rFonts w:ascii="Times New Roman" w:eastAsia="Times New Roman" w:hAnsi="Times New Roman" w:cs="Times New Roman"/>
          <w:sz w:val="16"/>
          <w:szCs w:val="16"/>
        </w:rPr>
        <w:t xml:space="preserve"> el proyecto aprobado en primer trámite no introduce expresamente a la </w:t>
      </w:r>
      <w:proofErr w:type="spellStart"/>
      <w:r w:rsidRPr="004A446E">
        <w:rPr>
          <w:rFonts w:ascii="Times New Roman" w:eastAsia="Times New Roman" w:hAnsi="Times New Roman" w:cs="Times New Roman"/>
          <w:sz w:val="16"/>
          <w:szCs w:val="16"/>
        </w:rPr>
        <w:t>interseccionalidad</w:t>
      </w:r>
      <w:proofErr w:type="spellEnd"/>
      <w:r w:rsidRPr="004A446E">
        <w:rPr>
          <w:rFonts w:ascii="Times New Roman" w:eastAsia="Times New Roman" w:hAnsi="Times New Roman" w:cs="Times New Roman"/>
          <w:sz w:val="16"/>
          <w:szCs w:val="16"/>
        </w:rPr>
        <w:t xml:space="preserve">, existen indicaciones </w:t>
      </w:r>
      <w:r>
        <w:rPr>
          <w:rFonts w:ascii="Times New Roman" w:eastAsia="Times New Roman" w:hAnsi="Times New Roman" w:cs="Times New Roman"/>
          <w:sz w:val="16"/>
          <w:szCs w:val="16"/>
        </w:rPr>
        <w:t>en este sentido</w:t>
      </w:r>
      <w:r w:rsidRPr="004A446E">
        <w:rPr>
          <w:rFonts w:ascii="Times New Roman" w:eastAsia="Times New Roman" w:hAnsi="Times New Roman" w:cs="Times New Roman"/>
          <w:sz w:val="16"/>
          <w:szCs w:val="16"/>
        </w:rPr>
        <w:t xml:space="preserve">. </w:t>
      </w:r>
    </w:p>
  </w:footnote>
  <w:footnote w:id="36">
    <w:p w14:paraId="7CC9375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http://bcn.cl/2yieq</w:t>
      </w:r>
    </w:p>
  </w:footnote>
  <w:footnote w:id="37">
    <w:p w14:paraId="35B3DAE6" w14:textId="5907A04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color w:val="000000"/>
          <w:sz w:val="16"/>
          <w:szCs w:val="16"/>
        </w:rPr>
        <w:t xml:space="preserve"> </w:t>
      </w:r>
      <w:hyperlink r:id="rId5">
        <w:r w:rsidRPr="004A446E">
          <w:rPr>
            <w:rFonts w:ascii="Times New Roman" w:eastAsia="Times New Roman" w:hAnsi="Times New Roman" w:cs="Times New Roman"/>
            <w:color w:val="0000FF"/>
            <w:sz w:val="16"/>
            <w:szCs w:val="16"/>
            <w:u w:val="single"/>
          </w:rPr>
          <w:t>https://www.senadis.gob.cl/sala_prensa/d/noticias/8268/senadis-y-servicio-civil-lanzan-cursos-sobre-inclusion-de-personas-con-discapacidad-para-funcionarios-publicos</w:t>
        </w:r>
      </w:hyperlink>
      <w:r w:rsidRPr="004A446E">
        <w:rPr>
          <w:rFonts w:ascii="Times New Roman" w:eastAsia="Times New Roman" w:hAnsi="Times New Roman" w:cs="Times New Roman"/>
          <w:color w:val="000000"/>
          <w:sz w:val="16"/>
          <w:szCs w:val="16"/>
        </w:rPr>
        <w:t xml:space="preserve"> </w:t>
      </w:r>
    </w:p>
  </w:footnote>
  <w:footnote w:id="38">
    <w:p w14:paraId="4FE16F2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6">
        <w:r w:rsidRPr="004A446E">
          <w:rPr>
            <w:rFonts w:ascii="Times New Roman" w:eastAsia="Times New Roman" w:hAnsi="Times New Roman" w:cs="Times New Roman"/>
            <w:color w:val="0000FF"/>
            <w:sz w:val="16"/>
            <w:szCs w:val="16"/>
            <w:u w:val="single"/>
          </w:rPr>
          <w:t>https://academia.senadis.cl/?utm_source=serviciocivil&amp;utm_medium=tarjeta&amp;utm_campaign=campus</w:t>
        </w:r>
      </w:hyperlink>
      <w:r w:rsidRPr="004A446E">
        <w:rPr>
          <w:rFonts w:ascii="Times New Roman" w:eastAsia="Times New Roman" w:hAnsi="Times New Roman" w:cs="Times New Roman"/>
          <w:color w:val="000000"/>
          <w:sz w:val="16"/>
          <w:szCs w:val="16"/>
        </w:rPr>
        <w:t xml:space="preserve"> </w:t>
      </w:r>
    </w:p>
  </w:footnote>
  <w:footnote w:id="39">
    <w:p w14:paraId="16726E4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https://masinclusion.org/</w:t>
      </w:r>
    </w:p>
  </w:footnote>
  <w:footnote w:id="40">
    <w:p w14:paraId="3EFD99B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https://incluyendo.senadis.cl/</w:t>
      </w:r>
    </w:p>
  </w:footnote>
  <w:footnote w:id="41">
    <w:p w14:paraId="21FE1DD4"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Plataforma web creada por personas con y sin discapacidad que busca generar una comunidad, a través de noticias, videos, testimonios, reportajes e información en torno al mundo de la discapacidad.</w:t>
      </w:r>
    </w:p>
  </w:footnote>
  <w:footnote w:id="42">
    <w:p w14:paraId="2CCB118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http://bcn.cl/2irkh</w:t>
      </w:r>
    </w:p>
  </w:footnote>
  <w:footnote w:id="43">
    <w:p w14:paraId="056C34C6" w14:textId="16669F18"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Anexo Nº2.</w:t>
      </w:r>
    </w:p>
  </w:footnote>
  <w:footnote w:id="44">
    <w:p w14:paraId="2331436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7">
        <w:r w:rsidRPr="004A446E">
          <w:rPr>
            <w:rFonts w:ascii="Times New Roman" w:eastAsia="Times New Roman" w:hAnsi="Times New Roman" w:cs="Times New Roman"/>
            <w:color w:val="0000FF"/>
            <w:sz w:val="16"/>
            <w:szCs w:val="16"/>
            <w:u w:val="single"/>
          </w:rPr>
          <w:t>https://www.senadis.gob.cl/pag/509/1798/campana_buen_trato_de_ninas_ninos_y_adolescentes_con_discapacidad_en_el_mundo</w:t>
        </w:r>
      </w:hyperlink>
      <w:r w:rsidRPr="004A446E">
        <w:rPr>
          <w:rFonts w:ascii="Times New Roman" w:eastAsia="Times New Roman" w:hAnsi="Times New Roman" w:cs="Times New Roman"/>
          <w:color w:val="000000"/>
          <w:sz w:val="16"/>
          <w:szCs w:val="16"/>
        </w:rPr>
        <w:t xml:space="preserve"> </w:t>
      </w:r>
    </w:p>
  </w:footnote>
  <w:footnote w:id="45">
    <w:p w14:paraId="33F3BE7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8">
        <w:r w:rsidRPr="004A446E">
          <w:rPr>
            <w:rFonts w:ascii="Times New Roman" w:eastAsia="Times New Roman" w:hAnsi="Times New Roman" w:cs="Times New Roman"/>
            <w:color w:val="0000FF"/>
            <w:sz w:val="16"/>
            <w:szCs w:val="16"/>
            <w:u w:val="single"/>
          </w:rPr>
          <w:t>https://observatorio.msgg.gob.cl/las-palabras-correctas-hacen-la-diferencia/</w:t>
        </w:r>
      </w:hyperlink>
      <w:r w:rsidRPr="004A446E">
        <w:rPr>
          <w:rFonts w:ascii="Times New Roman" w:eastAsia="Times New Roman" w:hAnsi="Times New Roman" w:cs="Times New Roman"/>
          <w:color w:val="000000"/>
          <w:sz w:val="16"/>
          <w:szCs w:val="16"/>
        </w:rPr>
        <w:t xml:space="preserve"> </w:t>
      </w:r>
    </w:p>
  </w:footnote>
  <w:footnote w:id="46">
    <w:p w14:paraId="28DE4188"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En ambas instancias se recaba la opinión de los consejeros y consejeras, representantes de organizaciones de y para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respecto al diseño y ejecución de programas y políticas del servicio. </w:t>
      </w:r>
      <w:r>
        <w:rPr>
          <w:rFonts w:ascii="Times New Roman" w:eastAsia="Times New Roman" w:hAnsi="Times New Roman" w:cs="Times New Roman"/>
          <w:sz w:val="16"/>
          <w:szCs w:val="16"/>
        </w:rPr>
        <w:t>L</w:t>
      </w:r>
      <w:r w:rsidRPr="004A446E">
        <w:rPr>
          <w:rFonts w:ascii="Times New Roman" w:eastAsia="Times New Roman" w:hAnsi="Times New Roman" w:cs="Times New Roman"/>
          <w:sz w:val="16"/>
          <w:szCs w:val="16"/>
        </w:rPr>
        <w:t xml:space="preserve">as actas de las sesiones están disponibles en : </w:t>
      </w:r>
      <w:hyperlink r:id="rId9">
        <w:r w:rsidRPr="004A446E">
          <w:rPr>
            <w:rFonts w:ascii="Times New Roman" w:eastAsia="Times New Roman" w:hAnsi="Times New Roman" w:cs="Times New Roman"/>
            <w:color w:val="1155CC"/>
            <w:sz w:val="16"/>
            <w:szCs w:val="16"/>
            <w:u w:val="single"/>
          </w:rPr>
          <w:t>https://www.senadis.gob.cl/pag/390/1654/actas_de_sesiones_ano_2015_2019</w:t>
        </w:r>
      </w:hyperlink>
      <w:r w:rsidRPr="004A446E">
        <w:rPr>
          <w:rFonts w:ascii="Times New Roman" w:eastAsia="Times New Roman" w:hAnsi="Times New Roman" w:cs="Times New Roman"/>
          <w:sz w:val="16"/>
          <w:szCs w:val="16"/>
        </w:rPr>
        <w:t xml:space="preserve"> y </w:t>
      </w:r>
      <w:hyperlink r:id="rId10">
        <w:r w:rsidRPr="004A446E">
          <w:rPr>
            <w:rFonts w:ascii="Times New Roman" w:eastAsia="Times New Roman" w:hAnsi="Times New Roman" w:cs="Times New Roman"/>
            <w:color w:val="1155CC"/>
            <w:sz w:val="16"/>
            <w:szCs w:val="16"/>
            <w:u w:val="single"/>
          </w:rPr>
          <w:t>https://www.senadis.gob.cl/pag/629/1971/actas_de_sesiones_ano_2021_2024</w:t>
        </w:r>
      </w:hyperlink>
      <w:r>
        <w:rPr>
          <w:rFonts w:ascii="Times New Roman" w:eastAsia="Times New Roman" w:hAnsi="Times New Roman" w:cs="Times New Roman"/>
          <w:sz w:val="16"/>
          <w:szCs w:val="16"/>
        </w:rPr>
        <w:t>. Las actas del Consejo</w:t>
      </w:r>
      <w:r w:rsidRPr="004A446E">
        <w:rPr>
          <w:rFonts w:ascii="Times New Roman" w:eastAsia="Times New Roman" w:hAnsi="Times New Roman" w:cs="Times New Roman"/>
          <w:sz w:val="16"/>
          <w:szCs w:val="16"/>
        </w:rPr>
        <w:t xml:space="preserve"> están disponibles en: </w:t>
      </w:r>
      <w:hyperlink r:id="rId11">
        <w:r w:rsidRPr="004A446E">
          <w:rPr>
            <w:rFonts w:ascii="Times New Roman" w:eastAsia="Times New Roman" w:hAnsi="Times New Roman" w:cs="Times New Roman"/>
            <w:color w:val="1155CC"/>
            <w:sz w:val="16"/>
            <w:szCs w:val="16"/>
            <w:u w:val="single"/>
          </w:rPr>
          <w:t>https://www.senadis.gob.cl/pag/194/1427/descripcion</w:t>
        </w:r>
      </w:hyperlink>
      <w:r w:rsidRPr="004A446E">
        <w:rPr>
          <w:rFonts w:ascii="Times New Roman" w:eastAsia="Times New Roman" w:hAnsi="Times New Roman" w:cs="Times New Roman"/>
          <w:sz w:val="16"/>
          <w:szCs w:val="16"/>
        </w:rPr>
        <w:t xml:space="preserve">. La difusión de convocatorias a Consejos Regionales de la Sociedad Civil: </w:t>
      </w:r>
      <w:hyperlink r:id="rId12">
        <w:r w:rsidRPr="004A446E">
          <w:rPr>
            <w:rFonts w:ascii="Times New Roman" w:eastAsia="Times New Roman" w:hAnsi="Times New Roman" w:cs="Times New Roman"/>
            <w:color w:val="1155CC"/>
            <w:sz w:val="16"/>
            <w:szCs w:val="16"/>
            <w:u w:val="single"/>
          </w:rPr>
          <w:t>https://www.senadis.gob.cl/pag/603/1903/convocatoria_2021_consejos_regionales_de_la_sociedad_civil</w:t>
        </w:r>
      </w:hyperlink>
      <w:r w:rsidRPr="004A446E">
        <w:rPr>
          <w:rFonts w:ascii="Times New Roman" w:eastAsia="Times New Roman" w:hAnsi="Times New Roman" w:cs="Times New Roman"/>
          <w:sz w:val="16"/>
          <w:szCs w:val="16"/>
        </w:rPr>
        <w:t xml:space="preserve">. La difusión a convocatorias del Consejo Consultivo Nacional de la Discapacidad: </w:t>
      </w:r>
      <w:hyperlink r:id="rId13">
        <w:r w:rsidRPr="004A446E">
          <w:rPr>
            <w:rFonts w:ascii="Times New Roman" w:eastAsia="Times New Roman" w:hAnsi="Times New Roman" w:cs="Times New Roman"/>
            <w:color w:val="1155CC"/>
            <w:sz w:val="16"/>
            <w:szCs w:val="16"/>
            <w:u w:val="single"/>
          </w:rPr>
          <w:t>https://www.senadis.gob.cl/pag/348/1612/avisos_publicados</w:t>
        </w:r>
      </w:hyperlink>
      <w:r w:rsidRPr="004A446E">
        <w:rPr>
          <w:rFonts w:ascii="Times New Roman" w:eastAsia="Times New Roman" w:hAnsi="Times New Roman" w:cs="Times New Roman"/>
          <w:sz w:val="16"/>
          <w:szCs w:val="16"/>
        </w:rPr>
        <w:t xml:space="preserve">.  </w:t>
      </w:r>
    </w:p>
  </w:footnote>
  <w:footnote w:id="47">
    <w:p w14:paraId="7184CCA1" w14:textId="1BA4FC7F"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Mayor información en: </w:t>
      </w:r>
      <w:hyperlink r:id="rId14">
        <w:r w:rsidRPr="004A446E">
          <w:rPr>
            <w:rFonts w:ascii="Times New Roman" w:eastAsia="Times New Roman" w:hAnsi="Times New Roman" w:cs="Times New Roman"/>
            <w:color w:val="0000FF"/>
            <w:sz w:val="16"/>
            <w:szCs w:val="16"/>
            <w:u w:val="single"/>
          </w:rPr>
          <w:t>https://paisdi.senadis.cl/</w:t>
        </w:r>
      </w:hyperlink>
      <w:r w:rsidRPr="004A446E">
        <w:rPr>
          <w:rFonts w:ascii="Times New Roman" w:eastAsia="Times New Roman" w:hAnsi="Times New Roman" w:cs="Times New Roman"/>
          <w:sz w:val="16"/>
          <w:szCs w:val="16"/>
        </w:rPr>
        <w:t xml:space="preserve">. </w:t>
      </w:r>
    </w:p>
  </w:footnote>
  <w:footnote w:id="48">
    <w:p w14:paraId="0EAB2E9B" w14:textId="6C67A3F4"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La iniciativa tiene 2 ejes: diseño e implementación de escuelas territoriales de formación para el liderazgo en discapacidad intelectual, </w:t>
      </w:r>
      <w:r>
        <w:rPr>
          <w:rFonts w:ascii="Times New Roman" w:eastAsia="Times New Roman" w:hAnsi="Times New Roman" w:cs="Times New Roman"/>
          <w:sz w:val="16"/>
          <w:szCs w:val="16"/>
        </w:rPr>
        <w:t>enfocadas</w:t>
      </w:r>
      <w:r w:rsidRPr="004A446E">
        <w:rPr>
          <w:rFonts w:ascii="Times New Roman" w:eastAsia="Times New Roman" w:hAnsi="Times New Roman" w:cs="Times New Roman"/>
          <w:sz w:val="16"/>
          <w:szCs w:val="16"/>
        </w:rPr>
        <w:t xml:space="preserve"> en perspectiva de dere</w:t>
      </w:r>
      <w:r>
        <w:rPr>
          <w:rFonts w:ascii="Times New Roman" w:eastAsia="Times New Roman" w:hAnsi="Times New Roman" w:cs="Times New Roman"/>
          <w:sz w:val="16"/>
          <w:szCs w:val="16"/>
        </w:rPr>
        <w:t>chos y discapacidad intelectual</w:t>
      </w:r>
      <w:r w:rsidRPr="004A446E">
        <w:rPr>
          <w:rFonts w:ascii="Times New Roman" w:eastAsia="Times New Roman" w:hAnsi="Times New Roman" w:cs="Times New Roman"/>
          <w:sz w:val="16"/>
          <w:szCs w:val="16"/>
        </w:rPr>
        <w:t>; y la formación de mesas de trabajo en discapacidad intelectual a nivel local.</w:t>
      </w:r>
    </w:p>
  </w:footnote>
  <w:footnote w:id="49">
    <w:p w14:paraId="5827BC5C" w14:textId="37477B56"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Véase</w:t>
      </w:r>
      <w:r w:rsidRPr="004A446E">
        <w:rPr>
          <w:rFonts w:ascii="Times New Roman" w:eastAsia="Times New Roman" w:hAnsi="Times New Roman" w:cs="Times New Roman"/>
          <w:sz w:val="16"/>
          <w:szCs w:val="16"/>
        </w:rPr>
        <w:t xml:space="preserve">: </w:t>
      </w:r>
      <w:hyperlink r:id="rId15">
        <w:r w:rsidRPr="004A446E">
          <w:rPr>
            <w:rFonts w:ascii="Times New Roman" w:eastAsia="Times New Roman" w:hAnsi="Times New Roman" w:cs="Times New Roman"/>
            <w:color w:val="1155CC"/>
            <w:sz w:val="16"/>
            <w:szCs w:val="16"/>
            <w:u w:val="single"/>
          </w:rPr>
          <w:t>https://www.senadis.gob.cl/sala_prensa/d/noticias/8052/</w:t>
        </w:r>
      </w:hyperlink>
      <w:r w:rsidRPr="004A446E">
        <w:rPr>
          <w:rFonts w:ascii="Times New Roman" w:eastAsia="Times New Roman" w:hAnsi="Times New Roman" w:cs="Times New Roman"/>
          <w:sz w:val="16"/>
          <w:szCs w:val="16"/>
        </w:rPr>
        <w:t xml:space="preserve">. </w:t>
      </w:r>
    </w:p>
  </w:footnote>
  <w:footnote w:id="50">
    <w:p w14:paraId="0771FD47" w14:textId="44BD8E1A"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Participaron más de 200 representantes de organizaciones de y para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de todas las regiones. Las conclusiones se incorporaron a la plataforma </w:t>
      </w:r>
      <w:hyperlink r:id="rId16">
        <w:r w:rsidRPr="004A446E">
          <w:rPr>
            <w:rFonts w:ascii="Times New Roman" w:eastAsia="Times New Roman" w:hAnsi="Times New Roman" w:cs="Times New Roman"/>
            <w:color w:val="1155CC"/>
            <w:sz w:val="16"/>
            <w:szCs w:val="16"/>
            <w:u w:val="single"/>
          </w:rPr>
          <w:t>www.chilequequeremos.cl</w:t>
        </w:r>
      </w:hyperlink>
      <w:r w:rsidRPr="004A446E">
        <w:rPr>
          <w:rFonts w:ascii="Times New Roman" w:eastAsia="Times New Roman" w:hAnsi="Times New Roman" w:cs="Times New Roman"/>
          <w:sz w:val="16"/>
          <w:szCs w:val="16"/>
        </w:rPr>
        <w:t xml:space="preserve">. Esta actividad fue difundida en RRSS y web de SENADIS: </w:t>
      </w:r>
      <w:r w:rsidR="009053EC">
        <w:rPr>
          <w:rFonts w:ascii="Times New Roman" w:eastAsia="Times New Roman" w:hAnsi="Times New Roman" w:cs="Times New Roman"/>
          <w:sz w:val="16"/>
          <w:szCs w:val="16"/>
        </w:rPr>
        <w:t>Véase</w:t>
      </w:r>
      <w:r w:rsidRPr="004A446E">
        <w:rPr>
          <w:rFonts w:ascii="Times New Roman" w:eastAsia="Times New Roman" w:hAnsi="Times New Roman" w:cs="Times New Roman"/>
          <w:sz w:val="16"/>
          <w:szCs w:val="16"/>
        </w:rPr>
        <w:t xml:space="preserve">: </w:t>
      </w:r>
      <w:hyperlink r:id="rId17">
        <w:r w:rsidRPr="004A446E">
          <w:rPr>
            <w:rFonts w:ascii="Times New Roman" w:eastAsia="Times New Roman" w:hAnsi="Times New Roman" w:cs="Times New Roman"/>
            <w:color w:val="1155CC"/>
            <w:sz w:val="16"/>
            <w:szCs w:val="16"/>
            <w:u w:val="single"/>
          </w:rPr>
          <w:t>https://www.senadis.gob.cl/sala_prensa/d/noticias/8147</w:t>
        </w:r>
      </w:hyperlink>
      <w:r w:rsidRPr="004A446E">
        <w:rPr>
          <w:rFonts w:ascii="Times New Roman" w:eastAsia="Times New Roman" w:hAnsi="Times New Roman" w:cs="Times New Roman"/>
          <w:sz w:val="16"/>
          <w:szCs w:val="16"/>
        </w:rPr>
        <w:t xml:space="preserve">, </w:t>
      </w:r>
      <w:hyperlink r:id="rId18">
        <w:r w:rsidRPr="004A446E">
          <w:rPr>
            <w:rFonts w:ascii="Times New Roman" w:eastAsia="Times New Roman" w:hAnsi="Times New Roman" w:cs="Times New Roman"/>
            <w:color w:val="1155CC"/>
            <w:sz w:val="16"/>
            <w:szCs w:val="16"/>
            <w:u w:val="single"/>
          </w:rPr>
          <w:t>https://www.senadis.gob.cl/sala_prensa/d/noticias/8140</w:t>
        </w:r>
      </w:hyperlink>
      <w:r w:rsidRPr="004A446E">
        <w:rPr>
          <w:rFonts w:ascii="Times New Roman" w:eastAsia="Times New Roman" w:hAnsi="Times New Roman" w:cs="Times New Roman"/>
          <w:sz w:val="16"/>
          <w:szCs w:val="16"/>
        </w:rPr>
        <w:t xml:space="preserve">,  </w:t>
      </w:r>
      <w:hyperlink r:id="rId19">
        <w:r w:rsidRPr="004A446E">
          <w:rPr>
            <w:rFonts w:ascii="Times New Roman" w:eastAsia="Times New Roman" w:hAnsi="Times New Roman" w:cs="Times New Roman"/>
            <w:color w:val="1155CC"/>
            <w:sz w:val="16"/>
            <w:szCs w:val="16"/>
            <w:u w:val="single"/>
          </w:rPr>
          <w:t>https://www.senadis.gob.cl/sala_prensa/d/noticias/8169</w:t>
        </w:r>
      </w:hyperlink>
      <w:r w:rsidRPr="004A446E">
        <w:rPr>
          <w:rFonts w:ascii="Times New Roman" w:eastAsia="Times New Roman" w:hAnsi="Times New Roman" w:cs="Times New Roman"/>
          <w:sz w:val="16"/>
          <w:szCs w:val="16"/>
        </w:rPr>
        <w:t xml:space="preserve">, </w:t>
      </w:r>
      <w:hyperlink r:id="rId20">
        <w:r w:rsidRPr="004A446E">
          <w:rPr>
            <w:rFonts w:ascii="Times New Roman" w:eastAsia="Times New Roman" w:hAnsi="Times New Roman" w:cs="Times New Roman"/>
            <w:color w:val="1155CC"/>
            <w:sz w:val="16"/>
            <w:szCs w:val="16"/>
            <w:u w:val="single"/>
          </w:rPr>
          <w:t>https://www.senadis.gob.cl/sala_prensa/d/noticias/8133</w:t>
        </w:r>
      </w:hyperlink>
      <w:r w:rsidRPr="004A446E">
        <w:rPr>
          <w:rFonts w:ascii="Times New Roman" w:eastAsia="Times New Roman" w:hAnsi="Times New Roman" w:cs="Times New Roman"/>
          <w:sz w:val="16"/>
          <w:szCs w:val="16"/>
        </w:rPr>
        <w:t xml:space="preserve">, </w:t>
      </w:r>
      <w:hyperlink r:id="rId21">
        <w:r w:rsidRPr="004A446E">
          <w:rPr>
            <w:rFonts w:ascii="Times New Roman" w:eastAsia="Times New Roman" w:hAnsi="Times New Roman" w:cs="Times New Roman"/>
            <w:color w:val="1155CC"/>
            <w:sz w:val="16"/>
            <w:szCs w:val="16"/>
            <w:u w:val="single"/>
          </w:rPr>
          <w:t>https://www.senadis.gob.cl/sala_prensa/d/noticias/8146</w:t>
        </w:r>
      </w:hyperlink>
      <w:r w:rsidRPr="004A446E">
        <w:rPr>
          <w:rFonts w:ascii="Times New Roman" w:eastAsia="Times New Roman" w:hAnsi="Times New Roman" w:cs="Times New Roman"/>
          <w:sz w:val="16"/>
          <w:szCs w:val="16"/>
        </w:rPr>
        <w:t xml:space="preserve">. </w:t>
      </w:r>
    </w:p>
  </w:footnote>
  <w:footnote w:id="51">
    <w:p w14:paraId="3B0E36D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22">
        <w:r w:rsidRPr="004A446E">
          <w:rPr>
            <w:rFonts w:ascii="Times New Roman" w:eastAsia="Times New Roman" w:hAnsi="Times New Roman" w:cs="Times New Roman"/>
            <w:color w:val="0000FF"/>
            <w:sz w:val="16"/>
            <w:szCs w:val="16"/>
            <w:u w:val="single"/>
          </w:rPr>
          <w:t>https://www.senadis.gob.cl/descarga/i/4722/documento</w:t>
        </w:r>
      </w:hyperlink>
      <w:r w:rsidRPr="004A446E">
        <w:rPr>
          <w:rFonts w:ascii="Times New Roman" w:eastAsia="Times New Roman" w:hAnsi="Times New Roman" w:cs="Times New Roman"/>
          <w:color w:val="000000"/>
          <w:sz w:val="16"/>
          <w:szCs w:val="16"/>
        </w:rPr>
        <w:t xml:space="preserve"> </w:t>
      </w:r>
    </w:p>
  </w:footnote>
  <w:footnote w:id="52">
    <w:p w14:paraId="2B5A390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23">
        <w:r w:rsidRPr="004A446E">
          <w:rPr>
            <w:rFonts w:ascii="Times New Roman" w:eastAsia="Times New Roman" w:hAnsi="Times New Roman" w:cs="Times New Roman"/>
            <w:color w:val="0000FF"/>
            <w:sz w:val="16"/>
            <w:szCs w:val="16"/>
            <w:u w:val="single"/>
          </w:rPr>
          <w:t>https://bcn.cl/2to97</w:t>
        </w:r>
      </w:hyperlink>
      <w:r w:rsidRPr="004A446E">
        <w:rPr>
          <w:rFonts w:ascii="Times New Roman" w:eastAsia="Times New Roman" w:hAnsi="Times New Roman" w:cs="Times New Roman"/>
          <w:color w:val="000000"/>
          <w:sz w:val="16"/>
          <w:szCs w:val="16"/>
        </w:rPr>
        <w:t xml:space="preserve"> </w:t>
      </w:r>
    </w:p>
  </w:footnote>
  <w:footnote w:id="53">
    <w:p w14:paraId="3F4AD5D4"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Integrado por 15 personas -incluyendo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expertas en accesibilidad y organizaciones de y para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universidades y asociaciones de municipalidades</w:t>
      </w:r>
    </w:p>
  </w:footnote>
  <w:footnote w:id="54">
    <w:p w14:paraId="34F9EB66" w14:textId="7F104A02"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Este instrumento propone 120 medidas a realizar en plazos de 3, 5 y 10 años, en torno a 13 ámbitos prioritarios. Además, incluye propuestas para coordinar acciones de fiscalización de la normativa de accesibilidad universal vigente, coordinar la inversión en mejoramiento urbano a escala municipal y propuestas para la gestión y gobernanza del Plan.</w:t>
      </w:r>
    </w:p>
  </w:footnote>
  <w:footnote w:id="55">
    <w:p w14:paraId="125132A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24">
        <w:r w:rsidRPr="004A446E">
          <w:rPr>
            <w:rFonts w:ascii="Times New Roman" w:eastAsia="Times New Roman" w:hAnsi="Times New Roman" w:cs="Times New Roman"/>
            <w:color w:val="0000FF"/>
            <w:sz w:val="16"/>
            <w:szCs w:val="16"/>
            <w:u w:val="single"/>
          </w:rPr>
          <w:t>https://bcn.cl/33fh9</w:t>
        </w:r>
      </w:hyperlink>
      <w:r w:rsidRPr="004A446E">
        <w:rPr>
          <w:rFonts w:ascii="Times New Roman" w:eastAsia="Times New Roman" w:hAnsi="Times New Roman" w:cs="Times New Roman"/>
          <w:color w:val="000000"/>
          <w:sz w:val="16"/>
          <w:szCs w:val="16"/>
        </w:rPr>
        <w:t xml:space="preserve"> </w:t>
      </w:r>
    </w:p>
  </w:footnote>
  <w:footnote w:id="56">
    <w:p w14:paraId="5011CB8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https://bcn.cl/34jpb</w:t>
      </w:r>
    </w:p>
  </w:footnote>
  <w:footnote w:id="57">
    <w:p w14:paraId="55B9A1C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http://bcn.cl/2irkh</w:t>
      </w:r>
    </w:p>
  </w:footnote>
  <w:footnote w:id="58">
    <w:p w14:paraId="4D7F4D4B"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http://bcn.cl/2nbtt</w:t>
      </w:r>
    </w:p>
  </w:footnote>
  <w:footnote w:id="59">
    <w:p w14:paraId="27C50A7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https://bcn.cl/2upv5</w:t>
      </w:r>
    </w:p>
  </w:footnote>
  <w:footnote w:id="60">
    <w:p w14:paraId="2C37665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http://bcn.cl/2v1ja</w:t>
      </w:r>
    </w:p>
  </w:footnote>
  <w:footnote w:id="61">
    <w:p w14:paraId="645E3CD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https://www.camara.cl/legislacion/ProyectosDeLey/tramitacion.aspx?prmID=11594&amp;prmBOLETIN=11080-31</w:t>
      </w:r>
    </w:p>
  </w:footnote>
  <w:footnote w:id="62">
    <w:p w14:paraId="0E5031F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https://www.camara.cl/legislacion/ProyectosDeLey/tramitacion.aspx?prmID=14531&amp;prmBOLETIN=13965-35</w:t>
      </w:r>
    </w:p>
  </w:footnote>
  <w:footnote w:id="63">
    <w:p w14:paraId="359A676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http://www.senado.cl/appsenado/templates/tramitacion/index.php?boletin_ini=14218-35</w:t>
      </w:r>
    </w:p>
  </w:footnote>
  <w:footnote w:id="64">
    <w:p w14:paraId="7F7D2ECE"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https://www.leychile.cl/Navegar?idNorma=1078308</w:t>
      </w:r>
    </w:p>
  </w:footnote>
  <w:footnote w:id="65">
    <w:p w14:paraId="00799FFB"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https://cms-dgd-prod.s3-us-west-2.amazonaws.com/uploads/pdf/Instructivo-N%C2%BA001-Transformacion-Digital-2019.pdf?</w:t>
      </w:r>
    </w:p>
  </w:footnote>
  <w:footnote w:id="66">
    <w:p w14:paraId="54FB1F7F" w14:textId="1FE9381E"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Desde 2016 hasta el </w:t>
      </w:r>
      <w:r>
        <w:rPr>
          <w:rFonts w:ascii="Times New Roman" w:eastAsia="Times New Roman" w:hAnsi="Times New Roman" w:cs="Times New Roman"/>
          <w:sz w:val="16"/>
          <w:szCs w:val="16"/>
        </w:rPr>
        <w:t>31.07.2022</w:t>
      </w:r>
      <w:r w:rsidRPr="004A446E">
        <w:rPr>
          <w:rFonts w:ascii="Times New Roman" w:eastAsia="Times New Roman" w:hAnsi="Times New Roman" w:cs="Times New Roman"/>
          <w:sz w:val="16"/>
          <w:szCs w:val="16"/>
        </w:rPr>
        <w:t>, ha entregado un total de 309 atenciones (2016:37, 2017:33, 2018:40, 2019:70; 2020:50; 2021:45; 2022:34) a personas con discapacidad auditiva, dando respuesta al 100% de los requerimientos.</w:t>
      </w:r>
    </w:p>
  </w:footnote>
  <w:footnote w:id="67">
    <w:p w14:paraId="40F437A2" w14:textId="73D5258D"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La primera (</w:t>
      </w:r>
      <w:hyperlink r:id="rId25">
        <w:r w:rsidRPr="004A446E">
          <w:rPr>
            <w:rFonts w:ascii="Times New Roman" w:eastAsia="Times New Roman" w:hAnsi="Times New Roman" w:cs="Times New Roman"/>
            <w:color w:val="0000FF"/>
            <w:sz w:val="16"/>
            <w:szCs w:val="16"/>
            <w:u w:val="single"/>
          </w:rPr>
          <w:t>https://play.google.com/store/apps/details?id=com.exefire.primeros_respondedores_app</w:t>
        </w:r>
      </w:hyperlink>
      <w:r w:rsidRPr="004A446E">
        <w:rPr>
          <w:rFonts w:ascii="Times New Roman" w:eastAsia="Times New Roman" w:hAnsi="Times New Roman" w:cs="Times New Roman"/>
          <w:sz w:val="16"/>
          <w:szCs w:val="16"/>
        </w:rPr>
        <w:t xml:space="preserve">) apoya a los equipos de primera respuesta en emergencia y desastres con sugerencias para el trabajo con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un </w:t>
      </w:r>
      <w:proofErr w:type="spellStart"/>
      <w:r w:rsidRPr="004A446E">
        <w:rPr>
          <w:rFonts w:ascii="Times New Roman" w:eastAsia="Times New Roman" w:hAnsi="Times New Roman" w:cs="Times New Roman"/>
          <w:sz w:val="16"/>
          <w:szCs w:val="16"/>
        </w:rPr>
        <w:t>señabulario</w:t>
      </w:r>
      <w:proofErr w:type="spellEnd"/>
      <w:r w:rsidRPr="004A446E">
        <w:rPr>
          <w:rFonts w:ascii="Times New Roman" w:eastAsia="Times New Roman" w:hAnsi="Times New Roman" w:cs="Times New Roman"/>
          <w:sz w:val="16"/>
          <w:szCs w:val="16"/>
        </w:rPr>
        <w:t xml:space="preserve"> y preguntas guía en LSCH; la segunda (</w:t>
      </w:r>
      <w:hyperlink r:id="rId26" w:history="1">
        <w:r w:rsidRPr="00B2580A">
          <w:rPr>
            <w:rStyle w:val="Hipervnculo"/>
            <w:rFonts w:ascii="Times New Roman" w:eastAsia="Times New Roman" w:hAnsi="Times New Roman" w:cs="Times New Roman"/>
            <w:sz w:val="16"/>
            <w:szCs w:val="16"/>
          </w:rPr>
          <w:t>https://play.google.com/store/apps/details?id=com.exefire.comunidadsorda132</w:t>
        </w:r>
      </w:hyperlink>
      <w:r w:rsidRPr="004A446E">
        <w:rPr>
          <w:rFonts w:ascii="Times New Roman" w:eastAsia="Times New Roman" w:hAnsi="Times New Roman" w:cs="Times New Roman"/>
          <w:sz w:val="16"/>
          <w:szCs w:val="16"/>
        </w:rPr>
        <w:t xml:space="preserve">), permite que, a través de preguntas y respuestas en LSCH, la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sorda pueda solicitar la ayuda de Bomberos. Esta última aplicación se trabajó con comunidades</w:t>
      </w:r>
      <w:r w:rsidR="009053EC">
        <w:rPr>
          <w:rFonts w:ascii="Times New Roman" w:eastAsia="Times New Roman" w:hAnsi="Times New Roman" w:cs="Times New Roman"/>
          <w:sz w:val="16"/>
          <w:szCs w:val="16"/>
        </w:rPr>
        <w:t xml:space="preserve"> sordas, en su diseño y prueba.</w:t>
      </w:r>
    </w:p>
  </w:footnote>
  <w:footnote w:id="68">
    <w:p w14:paraId="740727C0" w14:textId="77777777" w:rsidR="00ED0B4D" w:rsidRPr="004A446E" w:rsidRDefault="00ED0B4D" w:rsidP="00D82292">
      <w:pPr>
        <w:shd w:val="clear" w:color="auto" w:fill="FFFFFF"/>
        <w:spacing w:line="240" w:lineRule="auto"/>
        <w:jc w:val="both"/>
        <w:rPr>
          <w:rFonts w:ascii="Times New Roman" w:eastAsia="Times New Roman" w:hAnsi="Times New Roman" w:cs="Times New Roman"/>
          <w:color w:val="222222"/>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hyperlink r:id="rId27">
        <w:r w:rsidRPr="004A446E">
          <w:rPr>
            <w:rFonts w:ascii="Times New Roman" w:eastAsia="Times New Roman" w:hAnsi="Times New Roman" w:cs="Times New Roman"/>
            <w:color w:val="1155CC"/>
            <w:sz w:val="16"/>
            <w:szCs w:val="16"/>
            <w:u w:val="single"/>
          </w:rPr>
          <w:t>https://degreyd.minsal.cl/hospitales-se-preparan-para-que-personas-con-dicapacidad-enfrenten-emergencias-y-desastres/</w:t>
        </w:r>
      </w:hyperlink>
    </w:p>
    <w:p w14:paraId="518CF227" w14:textId="77777777" w:rsidR="00ED0B4D" w:rsidRPr="004A446E" w:rsidRDefault="00793193" w:rsidP="00D82292">
      <w:pPr>
        <w:shd w:val="clear" w:color="auto" w:fill="FFFFFF"/>
        <w:spacing w:line="240" w:lineRule="auto"/>
        <w:jc w:val="both"/>
        <w:rPr>
          <w:rFonts w:ascii="Times New Roman" w:eastAsia="Times New Roman" w:hAnsi="Times New Roman" w:cs="Times New Roman"/>
          <w:color w:val="222222"/>
          <w:sz w:val="16"/>
          <w:szCs w:val="16"/>
        </w:rPr>
      </w:pPr>
      <w:hyperlink r:id="rId28">
        <w:r w:rsidR="00ED0B4D" w:rsidRPr="004A446E">
          <w:rPr>
            <w:rFonts w:ascii="Times New Roman" w:eastAsia="Times New Roman" w:hAnsi="Times New Roman" w:cs="Times New Roman"/>
            <w:color w:val="1155CC"/>
            <w:sz w:val="16"/>
            <w:szCs w:val="16"/>
            <w:u w:val="single"/>
          </w:rPr>
          <w:t>https://degreyd.minsal.cl/hospital-de-coyhaique-inicio-trabajo-para-incluir-a-personas-con-discapacidad-en-planes-de-emergencias/</w:t>
        </w:r>
      </w:hyperlink>
    </w:p>
    <w:p w14:paraId="27329052" w14:textId="77777777" w:rsidR="00ED0B4D" w:rsidRPr="004A446E" w:rsidRDefault="00ED0B4D" w:rsidP="00D82292">
      <w:pPr>
        <w:shd w:val="clear" w:color="auto" w:fill="FFFFFF"/>
        <w:spacing w:line="240" w:lineRule="auto"/>
        <w:jc w:val="both"/>
        <w:rPr>
          <w:rFonts w:ascii="Times New Roman" w:eastAsia="Times New Roman" w:hAnsi="Times New Roman" w:cs="Times New Roman"/>
          <w:color w:val="1F497D"/>
          <w:sz w:val="16"/>
          <w:szCs w:val="16"/>
        </w:rPr>
      </w:pPr>
      <w:r w:rsidRPr="004A446E">
        <w:rPr>
          <w:rFonts w:ascii="Times New Roman" w:eastAsia="Times New Roman" w:hAnsi="Times New Roman" w:cs="Times New Roman"/>
          <w:sz w:val="16"/>
          <w:szCs w:val="16"/>
        </w:rPr>
        <w:t>Orientaciones técnicas para establecimientos seguros donde se incorpora INGRIDH</w:t>
      </w:r>
      <w:r w:rsidRPr="004A446E">
        <w:rPr>
          <w:rFonts w:ascii="Times New Roman" w:eastAsia="Times New Roman" w:hAnsi="Times New Roman" w:cs="Times New Roman"/>
          <w:color w:val="1F497D"/>
          <w:sz w:val="16"/>
          <w:szCs w:val="16"/>
        </w:rPr>
        <w:t> </w:t>
      </w:r>
      <w:hyperlink r:id="rId29">
        <w:r w:rsidRPr="004A446E">
          <w:rPr>
            <w:rFonts w:ascii="Times New Roman" w:eastAsia="Times New Roman" w:hAnsi="Times New Roman" w:cs="Times New Roman"/>
            <w:color w:val="1155CC"/>
            <w:sz w:val="16"/>
            <w:szCs w:val="16"/>
            <w:u w:val="single"/>
          </w:rPr>
          <w:t>https://degreyd.minsal.cl/wp-content/uploads/2019/07/Orientaciones-T%C3%A9cnicas-Establecimiento-Seguro-2019.pdf</w:t>
        </w:r>
      </w:hyperlink>
    </w:p>
    <w:p w14:paraId="59D75E92" w14:textId="7E015DF9" w:rsidR="00ED0B4D" w:rsidRPr="004A446E" w:rsidRDefault="00ED0B4D" w:rsidP="00D82292">
      <w:pPr>
        <w:shd w:val="clear" w:color="auto" w:fill="FFFFFF"/>
        <w:spacing w:line="240" w:lineRule="auto"/>
        <w:jc w:val="both"/>
        <w:rPr>
          <w:rFonts w:ascii="Times New Roman" w:eastAsia="Times New Roman" w:hAnsi="Times New Roman" w:cs="Times New Roman"/>
          <w:sz w:val="16"/>
          <w:szCs w:val="16"/>
        </w:rPr>
      </w:pPr>
      <w:r w:rsidRPr="004A446E">
        <w:rPr>
          <w:rFonts w:ascii="Times New Roman" w:eastAsia="Times New Roman" w:hAnsi="Times New Roman" w:cs="Times New Roman"/>
          <w:sz w:val="16"/>
          <w:szCs w:val="16"/>
        </w:rPr>
        <w:t>Anexo N°7.</w:t>
      </w:r>
    </w:p>
  </w:footnote>
  <w:footnote w:id="69">
    <w:p w14:paraId="3653FD80"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30">
        <w:r w:rsidRPr="004A446E">
          <w:rPr>
            <w:rFonts w:ascii="Times New Roman" w:eastAsia="Times New Roman" w:hAnsi="Times New Roman" w:cs="Times New Roman"/>
            <w:color w:val="0000FF"/>
            <w:sz w:val="16"/>
            <w:szCs w:val="16"/>
            <w:u w:val="single"/>
          </w:rPr>
          <w:t>https://www.paho.org/es/noticias/6-12-2018-inclusion-para-gestion-riesgo-desastres-hospitales-ingrid-h</w:t>
        </w:r>
      </w:hyperlink>
      <w:r w:rsidRPr="004A446E">
        <w:rPr>
          <w:rFonts w:ascii="Times New Roman" w:eastAsia="Times New Roman" w:hAnsi="Times New Roman" w:cs="Times New Roman"/>
          <w:color w:val="000000"/>
          <w:sz w:val="16"/>
          <w:szCs w:val="16"/>
        </w:rPr>
        <w:t xml:space="preserve">; </w:t>
      </w:r>
      <w:hyperlink r:id="rId31">
        <w:r w:rsidRPr="004A446E">
          <w:rPr>
            <w:rFonts w:ascii="Times New Roman" w:eastAsia="Times New Roman" w:hAnsi="Times New Roman" w:cs="Times New Roman"/>
            <w:color w:val="0000FF"/>
            <w:sz w:val="16"/>
            <w:szCs w:val="16"/>
            <w:u w:val="single"/>
          </w:rPr>
          <w:t>https://www.rln.cl/regional/56545-hrc-es-el-primer-recinto-de-salud-fuera-de-la-region-metropolitana-sumado-a-plan-de-inclusion-para-la-gestion-de-riesgo-de-desastres-en-hospitales</w:t>
        </w:r>
      </w:hyperlink>
      <w:r w:rsidRPr="004A446E">
        <w:rPr>
          <w:rFonts w:ascii="Times New Roman" w:eastAsia="Times New Roman" w:hAnsi="Times New Roman" w:cs="Times New Roman"/>
          <w:color w:val="000000"/>
          <w:sz w:val="16"/>
          <w:szCs w:val="16"/>
        </w:rPr>
        <w:t xml:space="preserve">; </w:t>
      </w:r>
    </w:p>
  </w:footnote>
  <w:footnote w:id="70">
    <w:p w14:paraId="4F30F802"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En </w:t>
      </w:r>
      <w:hyperlink r:id="rId32" w:history="1">
        <w:r w:rsidRPr="00B2580A">
          <w:rPr>
            <w:rStyle w:val="Hipervnculo"/>
            <w:rFonts w:ascii="Times New Roman" w:eastAsia="Times New Roman" w:hAnsi="Times New Roman" w:cs="Times New Roman"/>
            <w:sz w:val="16"/>
            <w:szCs w:val="16"/>
          </w:rPr>
          <w:t>https://twitter.com/degreyd_minsal</w:t>
        </w:r>
      </w:hyperlink>
      <w:r>
        <w:rPr>
          <w:rFonts w:ascii="Times New Roman" w:eastAsia="Times New Roman" w:hAnsi="Times New Roman" w:cs="Times New Roman"/>
          <w:sz w:val="16"/>
          <w:szCs w:val="16"/>
        </w:rPr>
        <w:t xml:space="preserve"> y https://degreyd.minsal.cl/</w:t>
      </w:r>
      <w:r w:rsidRPr="004A446E">
        <w:rPr>
          <w:rFonts w:ascii="Times New Roman" w:eastAsia="Times New Roman" w:hAnsi="Times New Roman" w:cs="Times New Roman"/>
          <w:sz w:val="16"/>
          <w:szCs w:val="16"/>
        </w:rPr>
        <w:t xml:space="preserve">, se difunde la información sobre GRD inclusiva. </w:t>
      </w:r>
    </w:p>
  </w:footnote>
  <w:footnote w:id="71">
    <w:p w14:paraId="24A73CC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https://www.senadis.gob.cl/descarga/i/4670/documento</w:t>
      </w:r>
    </w:p>
  </w:footnote>
  <w:footnote w:id="72">
    <w:p w14:paraId="3ED3157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3410/documento#:~:text=H%C3%A1blele%20de%20frente%2C%20la%20persona%20necesita%20ver%20sus%20labios.&amp;text=Modular%20con%20naturalidad.&amp;text=Repita%20las%20indicaciones%20o%20la%20informaci%C3%B3n%20si%20es%20necesario.&amp;text=No%20debe%20alzar%20exageradamente%20la,menos%</w:t>
      </w:r>
    </w:p>
  </w:footnote>
  <w:footnote w:id="73">
    <w:p w14:paraId="42EACC5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https://www.senadis.gob.cl/descarga/i/3434/documento</w:t>
      </w:r>
    </w:p>
  </w:footnote>
  <w:footnote w:id="74">
    <w:p w14:paraId="44AE379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https://www.onemi.gov.cl/preparacion-inclusiva/</w:t>
      </w:r>
    </w:p>
  </w:footnote>
  <w:footnote w:id="75">
    <w:p w14:paraId="6A96893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https://siac.onemi.gov.cl/documentos/TEMP/Audio_Recomendaciones_Inclusivas.mp3</w:t>
      </w:r>
    </w:p>
  </w:footnote>
  <w:footnote w:id="76">
    <w:p w14:paraId="2C1B177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https://www.youtube.com/watch?v=Z1jeYXkwtO0</w:t>
      </w:r>
    </w:p>
  </w:footnote>
  <w:footnote w:id="77">
    <w:p w14:paraId="2660F0B3"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https://youtu.be/9uVuW_O9eD4</w:t>
      </w:r>
    </w:p>
  </w:footnote>
  <w:footnote w:id="78">
    <w:p w14:paraId="6FFED825" w14:textId="278F8D0A"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sz w:val="16"/>
          <w:szCs w:val="16"/>
        </w:rPr>
        <w:t xml:space="preserve">Tiene </w:t>
      </w:r>
      <w:r w:rsidRPr="004A446E">
        <w:rPr>
          <w:rFonts w:ascii="Times New Roman" w:eastAsia="Times New Roman" w:hAnsi="Times New Roman" w:cs="Times New Roman"/>
          <w:sz w:val="16"/>
          <w:szCs w:val="16"/>
        </w:rPr>
        <w:t xml:space="preserve"> dos</w:t>
      </w:r>
      <w:proofErr w:type="gramEnd"/>
      <w:r w:rsidRPr="004A446E">
        <w:rPr>
          <w:rFonts w:ascii="Times New Roman" w:eastAsia="Times New Roman" w:hAnsi="Times New Roman" w:cs="Times New Roman"/>
          <w:sz w:val="16"/>
          <w:szCs w:val="16"/>
        </w:rPr>
        <w:t xml:space="preserve"> líneas de trabajo: a)</w:t>
      </w:r>
      <w:r>
        <w:rPr>
          <w:rFonts w:ascii="Times New Roman" w:eastAsia="Times New Roman" w:hAnsi="Times New Roman" w:cs="Times New Roman"/>
          <w:sz w:val="16"/>
          <w:szCs w:val="16"/>
        </w:rPr>
        <w:t xml:space="preserve"> </w:t>
      </w:r>
      <w:r w:rsidRPr="004A446E">
        <w:rPr>
          <w:rFonts w:ascii="Times New Roman" w:eastAsia="Times New Roman" w:hAnsi="Times New Roman" w:cs="Times New Roman"/>
          <w:sz w:val="16"/>
          <w:szCs w:val="16"/>
        </w:rPr>
        <w:t xml:space="preserve">Recomendaciones para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acompañantes y/o cuidadores, para la preparación y respuesta ante emergencias y des</w:t>
      </w:r>
      <w:r>
        <w:rPr>
          <w:rFonts w:ascii="Times New Roman" w:eastAsia="Times New Roman" w:hAnsi="Times New Roman" w:cs="Times New Roman"/>
          <w:sz w:val="16"/>
          <w:szCs w:val="16"/>
        </w:rPr>
        <w:t xml:space="preserve">astres, en formatos accesibles </w:t>
      </w:r>
      <w:r w:rsidRPr="004A446E">
        <w:rPr>
          <w:rFonts w:ascii="Times New Roman" w:eastAsia="Times New Roman" w:hAnsi="Times New Roman" w:cs="Times New Roman"/>
          <w:sz w:val="16"/>
          <w:szCs w:val="16"/>
        </w:rPr>
        <w:t>y; b)</w:t>
      </w:r>
      <w:r>
        <w:rPr>
          <w:rFonts w:ascii="Times New Roman" w:eastAsia="Times New Roman" w:hAnsi="Times New Roman" w:cs="Times New Roman"/>
          <w:sz w:val="16"/>
          <w:szCs w:val="16"/>
        </w:rPr>
        <w:t xml:space="preserve"> </w:t>
      </w:r>
      <w:r w:rsidRPr="004A446E">
        <w:rPr>
          <w:rFonts w:ascii="Times New Roman" w:eastAsia="Times New Roman" w:hAnsi="Times New Roman" w:cs="Times New Roman"/>
          <w:sz w:val="16"/>
          <w:szCs w:val="16"/>
        </w:rPr>
        <w:t xml:space="preserve">Recomendaciones validadas por medio de consulta a </w:t>
      </w:r>
      <w:proofErr w:type="spellStart"/>
      <w:r>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en La Araucanía. Posteriormente han realizado capacitaciones y entregado mochilas de emergencia inclusiva a </w:t>
      </w:r>
      <w:proofErr w:type="spellStart"/>
      <w:r>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w:t>
      </w:r>
    </w:p>
  </w:footnote>
  <w:footnote w:id="79">
    <w:p w14:paraId="1EB6EA78" w14:textId="5A4527C3"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El</w:t>
      </w:r>
      <w:r w:rsidRPr="004A446E">
        <w:rPr>
          <w:rFonts w:ascii="Times New Roman" w:eastAsia="Times New Roman" w:hAnsi="Times New Roman" w:cs="Times New Roman"/>
          <w:sz w:val="16"/>
          <w:szCs w:val="16"/>
        </w:rPr>
        <w:t xml:space="preserve">aborada por la Subsecretaría de Previsión Social, junto a ONEMI y otras instituciones. Su finalidad es desarrollar acciones en la fase preventiva del ciclo del riesgo que permitan eliminar, mitigar o prepararse ante un riesgo de origen natural o humano que pudiese afectar al centro de trabajo. </w:t>
      </w:r>
      <w:r>
        <w:rPr>
          <w:rFonts w:ascii="Times New Roman" w:eastAsia="Times New Roman" w:hAnsi="Times New Roman" w:cs="Times New Roman"/>
          <w:sz w:val="16"/>
          <w:szCs w:val="16"/>
        </w:rPr>
        <w:t>Véase</w:t>
      </w:r>
      <w:r w:rsidRPr="004A446E">
        <w:rPr>
          <w:rFonts w:ascii="Times New Roman" w:eastAsia="Times New Roman" w:hAnsi="Times New Roman" w:cs="Times New Roman"/>
          <w:sz w:val="16"/>
          <w:szCs w:val="16"/>
        </w:rPr>
        <w:t xml:space="preserve">: </w:t>
      </w:r>
      <w:hyperlink r:id="rId33">
        <w:r w:rsidRPr="004A446E">
          <w:rPr>
            <w:rFonts w:ascii="Times New Roman" w:eastAsia="Times New Roman" w:hAnsi="Times New Roman" w:cs="Times New Roman"/>
            <w:color w:val="0000FF"/>
            <w:sz w:val="16"/>
            <w:szCs w:val="16"/>
            <w:u w:val="single"/>
          </w:rPr>
          <w:t>https://www.previsionsocial.gob.cl/sps/download/Guia-de-Implementacon-del-PRRD-en-los-centros-de-trabajo.pdf</w:t>
        </w:r>
      </w:hyperlink>
      <w:r w:rsidRPr="004A446E">
        <w:rPr>
          <w:rFonts w:ascii="Times New Roman" w:eastAsia="Times New Roman" w:hAnsi="Times New Roman" w:cs="Times New Roman"/>
          <w:sz w:val="16"/>
          <w:szCs w:val="16"/>
        </w:rPr>
        <w:t xml:space="preserve">. </w:t>
      </w:r>
    </w:p>
  </w:footnote>
  <w:footnote w:id="80">
    <w:p w14:paraId="6A4DCE2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http://bcn.cl/2o14m</w:t>
      </w:r>
    </w:p>
  </w:footnote>
  <w:footnote w:id="81">
    <w:p w14:paraId="45EA1F0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http://bcn.cl/2qtdx</w:t>
      </w:r>
    </w:p>
  </w:footnote>
  <w:footnote w:id="82">
    <w:p w14:paraId="41B55B96"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Esta mesa trabajó en 3 comisiones: 1) Residencias para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2)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en hogares particulares y cuidadores, 3) Estrategias transversales para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sus familias y cuidadoras/es. </w:t>
      </w:r>
    </w:p>
  </w:footnote>
  <w:footnote w:id="83">
    <w:p w14:paraId="65874FA0"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https://youtu.be/PcuIVlHznY0</w:t>
      </w:r>
    </w:p>
  </w:footnote>
  <w:footnote w:id="84">
    <w:p w14:paraId="1306879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https://www.senadis.gob.cl/descarga/i/6177</w:t>
      </w:r>
    </w:p>
  </w:footnote>
  <w:footnote w:id="85">
    <w:p w14:paraId="7C8B825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https://www.senadis.gob.cl/pag/588/1880/linea_800_conectados_al_cuidar#:~:text=El%20fono%20800%20000%20058,contexto%20de%20la%20actual%20pandemia.</w:t>
      </w:r>
    </w:p>
  </w:footnote>
  <w:footnote w:id="86">
    <w:p w14:paraId="0F152EF0" w14:textId="44D06DD1"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Quienes responden los llamados son profesionales capacitados para acoger, resolver o derivar los requerimientos de las personas, realizando un monitoreo hasta el cierre del caso. Los casos de mayor complejidad son derivados a </w:t>
      </w:r>
      <w:r>
        <w:rPr>
          <w:rFonts w:ascii="Times New Roman" w:eastAsia="Times New Roman" w:hAnsi="Times New Roman" w:cs="Times New Roman"/>
          <w:sz w:val="16"/>
          <w:szCs w:val="16"/>
        </w:rPr>
        <w:t>otras</w:t>
      </w:r>
      <w:r w:rsidRPr="004A446E">
        <w:rPr>
          <w:rFonts w:ascii="Times New Roman" w:eastAsia="Times New Roman" w:hAnsi="Times New Roman" w:cs="Times New Roman"/>
          <w:sz w:val="16"/>
          <w:szCs w:val="16"/>
        </w:rPr>
        <w:t xml:space="preserve"> redes, como psicólogos voluntarios, Saludablemente, Chile Unido, Fundación Míranos, entre otros.</w:t>
      </w:r>
    </w:p>
  </w:footnote>
  <w:footnote w:id="87">
    <w:p w14:paraId="3AB6581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https://www.youtube.com/watch?v=V5DHxEHdESw</w:t>
      </w:r>
    </w:p>
  </w:footnote>
  <w:footnote w:id="88">
    <w:p w14:paraId="005F7A2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https://www.senadis.gob.cl/sala_prensa/d/noticias/8223</w:t>
      </w:r>
    </w:p>
  </w:footnote>
  <w:footnote w:id="89">
    <w:p w14:paraId="69DECCD0"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https://www.senadis.gob.cl/pag/569/1649/proceso_de_financiamiento_ayudas_tecnicas_2020</w:t>
      </w:r>
    </w:p>
  </w:footnote>
  <w:footnote w:id="90">
    <w:p w14:paraId="236437C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https://www.senadis.gob.cl/pag/594/1910/continuidad_de_recursos_transito_a_la_vida_independiente_tvi_2019_segundo_semestre_2020_cerrado</w:t>
      </w:r>
    </w:p>
  </w:footnote>
  <w:footnote w:id="91">
    <w:p w14:paraId="56BDC5CE"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https://www.senadis.gob.cl/pag/581/1909/programa_de_apoyo_estudiantes_con_discapacidad_en_instituciones_de_educacion_superior_2020_cerrado</w:t>
      </w:r>
    </w:p>
  </w:footnote>
  <w:footnote w:id="92">
    <w:p w14:paraId="495A663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https://cdn.digital.gob.cl/filer_public/69/21/6921ca49-4c6e-40bb-8f25-204d7b5e8747/protocolo_recomendaciones_a_residencias__para_pcd_coronavirus__1.pdf</w:t>
      </w:r>
    </w:p>
  </w:footnote>
  <w:footnote w:id="93">
    <w:p w14:paraId="2C10723F"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La prioridad fue que las personas se pudieran quedar en su casa entregando los apoyos necesarios. Para casos extremos se habilitó una residencia transitoria, mientras se buscaba una solución definitiva.</w:t>
      </w:r>
    </w:p>
  </w:footnote>
  <w:footnote w:id="94">
    <w:p w14:paraId="0DFBB70D" w14:textId="06F15B52"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Algunos proyectos se enfocaron en la generación de talleres en línea sobre prevención del coronavirus para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y sus familias, entrega de EPP y desinfección, personales e institucionales. </w:t>
      </w:r>
    </w:p>
  </w:footnote>
  <w:footnote w:id="95">
    <w:p w14:paraId="0CAA313D"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Estas temáticas están referidas a adulto mayor,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personas con enfermedades crónicas e inmunodeprimidas, personas con VIH/SIDA y personas LGBTIQ+, NNA, género y personas migrantes.</w:t>
      </w:r>
    </w:p>
  </w:footnote>
  <w:footnote w:id="96">
    <w:p w14:paraId="782F978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https://www.nefro.cl/covid/img/noticias/RECOMENDACIONES_PARA_LOS_CEA_COVID-19.pdf</w:t>
      </w:r>
    </w:p>
  </w:footnote>
  <w:footnote w:id="97">
    <w:p w14:paraId="54D4C98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https://www.minsal.cl/wp-content/uploads/2020/07/ConsideracionesPersonasconDiscapacidad130720.pdf</w:t>
      </w:r>
    </w:p>
  </w:footnote>
  <w:footnote w:id="98">
    <w:p w14:paraId="0243C51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https://diprece.minsal.cl/wp-content/uploads/2020/10/ESTRATEGIA-DE-RESIDENCIAS-SANITARIAS_RECOMENDACIONES-PARA-EL-INGRESO-SEGUIMIENTO-Y-EGRESO-DE-PERSONAS-CON-DISCAPACIDAD.pdf</w:t>
      </w:r>
    </w:p>
  </w:footnote>
  <w:footnote w:id="99">
    <w:p w14:paraId="7CEBD72B"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hyperlink r:id="rId34">
        <w:r w:rsidRPr="004A446E">
          <w:rPr>
            <w:rFonts w:ascii="Times New Roman" w:eastAsia="Times New Roman" w:hAnsi="Times New Roman" w:cs="Times New Roman"/>
            <w:color w:val="1155CC"/>
            <w:sz w:val="16"/>
            <w:szCs w:val="16"/>
            <w:u w:val="single"/>
          </w:rPr>
          <w:t>https://www.minsal.cl/wp-content/uploads/2020/04/DS11.pdf</w:t>
        </w:r>
      </w:hyperlink>
      <w:r w:rsidRPr="004A446E">
        <w:rPr>
          <w:rFonts w:ascii="Times New Roman" w:eastAsia="Times New Roman" w:hAnsi="Times New Roman" w:cs="Times New Roman"/>
          <w:sz w:val="16"/>
          <w:szCs w:val="16"/>
        </w:rPr>
        <w:t xml:space="preserve"> </w:t>
      </w:r>
    </w:p>
  </w:footnote>
  <w:footnote w:id="100">
    <w:p w14:paraId="7EAA7D1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https://www.minsal.cl/nuevo-coronavirus-2019-ncov/material-de-descarga/</w:t>
      </w:r>
    </w:p>
  </w:footnote>
  <w:footnote w:id="101">
    <w:p w14:paraId="6D8DBE7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https://www.minsal.cl/wp-content/uploads/2021/03/GRUPOS-OBJETIVOS-3-marzo-2021.pdf</w:t>
      </w:r>
    </w:p>
  </w:footnote>
  <w:footnote w:id="102">
    <w:p w14:paraId="71D180D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https://diprece.minsal.cl/wp-content/uploads/2020/10/RECOMENDACIONES-PARA-EL-INGRESO-SEGUIMIENTO-Y-EGRESO-DE-PERSONAS-CON-NECESIDADES-DE-MANEJO-TERAPE%CC%81UTICO-ASOCIADO-A-CONDICIONES-DE-SALUD-MENTAL-O-EN-CONDICIONES-DE-EXCLUSIO%CC%81N-SOCIAL-EXTREMA.pdf</w:t>
      </w:r>
    </w:p>
  </w:footnote>
  <w:footnote w:id="103">
    <w:p w14:paraId="0D49E58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https://www.senadis.gob.cl/sala_prensa/d/noticias/8226/recomendaciones-para-la-atencion-de-personas-con-discapacidad-en-el-contexto-de-la-pandemia-por-covid-19</w:t>
      </w:r>
    </w:p>
  </w:footnote>
  <w:footnote w:id="104">
    <w:p w14:paraId="66F6F88E"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Está referido al ámbito del cuidado psicosocial y abordaje de la salud mental, en el resguardo de los derechos de NNA, personas adultas y cuidado de equipos. </w:t>
      </w:r>
      <w:r>
        <w:rPr>
          <w:rFonts w:ascii="Times New Roman" w:eastAsia="Times New Roman" w:hAnsi="Times New Roman" w:cs="Times New Roman"/>
          <w:sz w:val="16"/>
          <w:szCs w:val="16"/>
        </w:rPr>
        <w:t>Véase</w:t>
      </w:r>
      <w:r w:rsidRPr="004A446E">
        <w:rPr>
          <w:rFonts w:ascii="Times New Roman" w:eastAsia="Times New Roman" w:hAnsi="Times New Roman" w:cs="Times New Roman"/>
          <w:sz w:val="16"/>
          <w:szCs w:val="16"/>
        </w:rPr>
        <w:t>: https://www.senadis.gob.cl/sala_prensa/d/noticias/8375/senadis-y-mesa-intersectorial-presentan-recomendaciones-y-buenas-practicas-en-salud-mental</w:t>
      </w:r>
    </w:p>
  </w:footnote>
  <w:footnote w:id="105">
    <w:p w14:paraId="2BAA463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https://www.senadis.gob.cl/sala_prensa/d/noticias/8338/senadis-y-mesa-intersectorial-de-discapacidad-y-covid-19-desarrollan-webinar-sobre-salud-mental-y-residencias-para-personas-con-discapacidad</w:t>
      </w:r>
    </w:p>
  </w:footnote>
  <w:footnote w:id="106">
    <w:p w14:paraId="3E55662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35">
        <w:r w:rsidRPr="004A446E">
          <w:rPr>
            <w:rFonts w:ascii="Times New Roman" w:eastAsia="Times New Roman" w:hAnsi="Times New Roman" w:cs="Times New Roman"/>
            <w:color w:val="0000FF"/>
            <w:sz w:val="16"/>
            <w:szCs w:val="16"/>
            <w:u w:val="single"/>
          </w:rPr>
          <w:t>https://degreyd.minsal.cl/salud-mental-y-apoyo-psicosocial-durante-covid19/</w:t>
        </w:r>
      </w:hyperlink>
      <w:r w:rsidRPr="004A446E">
        <w:rPr>
          <w:rFonts w:ascii="Times New Roman" w:eastAsia="Times New Roman" w:hAnsi="Times New Roman" w:cs="Times New Roman"/>
          <w:color w:val="000000"/>
          <w:sz w:val="16"/>
          <w:szCs w:val="16"/>
        </w:rPr>
        <w:t xml:space="preserve"> </w:t>
      </w:r>
    </w:p>
  </w:footnote>
  <w:footnote w:id="107">
    <w:p w14:paraId="6D3CD7C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https://www.gob.cl/saludablemente/</w:t>
      </w:r>
    </w:p>
  </w:footnote>
  <w:footnote w:id="108">
    <w:p w14:paraId="522E156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Actualmente no se encuentra disponible.</w:t>
      </w:r>
    </w:p>
  </w:footnote>
  <w:footnote w:id="109">
    <w:p w14:paraId="4CF7E7D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https://saludresponde.minsal.cl/</w:t>
      </w:r>
    </w:p>
  </w:footnote>
  <w:footnote w:id="110">
    <w:p w14:paraId="5D86BBC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https://saludresponde.minsal.cl/atencion-de-salud-en-lengua-de-senas-chilena/</w:t>
      </w:r>
    </w:p>
  </w:footnote>
  <w:footnote w:id="111">
    <w:p w14:paraId="14DEF83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https://bcn.cl/2f9qy</w:t>
      </w:r>
    </w:p>
  </w:footnote>
  <w:footnote w:id="112">
    <w:p w14:paraId="48E4586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http://bcn.cl/2fwvz</w:t>
      </w:r>
    </w:p>
  </w:footnote>
  <w:footnote w:id="113">
    <w:p w14:paraId="7B2030C5"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Aporte monetario que forma parte de la Red de Protección Social y fue creado en 2021 de forma que, ante nuevos confinamientos, existiera una herramienta de rápida implementación que permitiera responder de forma oportuna a las familias.</w:t>
      </w:r>
    </w:p>
  </w:footnote>
  <w:footnote w:id="114">
    <w:p w14:paraId="1CFBEF1A"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hyperlink r:id="rId36">
        <w:r w:rsidRPr="004A446E">
          <w:rPr>
            <w:rFonts w:ascii="Times New Roman" w:eastAsia="Times New Roman" w:hAnsi="Times New Roman" w:cs="Times New Roman"/>
            <w:color w:val="1155CC"/>
            <w:sz w:val="16"/>
            <w:szCs w:val="16"/>
            <w:u w:val="single"/>
          </w:rPr>
          <w:t>https://www.chileatiende.gob.cl/fichas/94077-ingreso-familiar-de-emergencia-ife-universal</w:t>
        </w:r>
      </w:hyperlink>
      <w:r w:rsidRPr="004A446E">
        <w:rPr>
          <w:rFonts w:ascii="Times New Roman" w:eastAsia="Times New Roman" w:hAnsi="Times New Roman" w:cs="Times New Roman"/>
          <w:sz w:val="16"/>
          <w:szCs w:val="16"/>
        </w:rPr>
        <w:t xml:space="preserve"> </w:t>
      </w:r>
    </w:p>
  </w:footnote>
  <w:footnote w:id="115">
    <w:p w14:paraId="081083E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http://www.registrosocial.gob.cl/</w:t>
      </w:r>
    </w:p>
  </w:footnote>
  <w:footnote w:id="116">
    <w:p w14:paraId="7CA0E50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https://bcn.cl/2wni1</w:t>
      </w:r>
    </w:p>
  </w:footnote>
  <w:footnote w:id="117">
    <w:p w14:paraId="437EE22F" w14:textId="6002FE45"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Estos beneficiarios deben</w:t>
      </w:r>
      <w:r>
        <w:rPr>
          <w:rFonts w:ascii="Times New Roman" w:eastAsia="Times New Roman" w:hAnsi="Times New Roman" w:cs="Times New Roman"/>
          <w:sz w:val="16"/>
          <w:szCs w:val="16"/>
        </w:rPr>
        <w:t xml:space="preserve"> </w:t>
      </w:r>
      <w:r w:rsidRPr="004A446E">
        <w:rPr>
          <w:rFonts w:ascii="Times New Roman" w:eastAsia="Times New Roman" w:hAnsi="Times New Roman" w:cs="Times New Roman"/>
          <w:sz w:val="16"/>
          <w:szCs w:val="16"/>
        </w:rPr>
        <w:t xml:space="preserve">pertenecer al 60% más pobre de la población. Asimismo, se aumentó el valor del subsidio, estableciéndose en el 50% del monto máximo de la PGU, </w:t>
      </w:r>
      <w:r>
        <w:rPr>
          <w:rFonts w:ascii="Times New Roman" w:eastAsia="Times New Roman" w:hAnsi="Times New Roman" w:cs="Times New Roman"/>
          <w:sz w:val="16"/>
          <w:szCs w:val="16"/>
        </w:rPr>
        <w:t xml:space="preserve">esto es, </w:t>
      </w:r>
      <w:r w:rsidRPr="004A446E">
        <w:rPr>
          <w:rFonts w:ascii="Times New Roman" w:eastAsia="Times New Roman" w:hAnsi="Times New Roman" w:cs="Times New Roman"/>
          <w:sz w:val="16"/>
          <w:szCs w:val="16"/>
        </w:rPr>
        <w:t xml:space="preserve">$96.959. </w:t>
      </w:r>
    </w:p>
  </w:footnote>
  <w:footnote w:id="118">
    <w:p w14:paraId="75B7F82B"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http://www.senado.cl/appsenado/templates/tramitacion/index.php?boletin_ini=12441-17</w:t>
      </w:r>
    </w:p>
  </w:footnote>
  <w:footnote w:id="119">
    <w:p w14:paraId="2DB8745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http://www.senado.cl/appsenado/templates/tramitacion/index.php?boletin_ini=12612-07</w:t>
      </w:r>
    </w:p>
  </w:footnote>
  <w:footnote w:id="120">
    <w:p w14:paraId="18533A7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http://www.senado.cl/appsenado/templates/tramitacion/index.php?boletin_ini=11240-31</w:t>
      </w:r>
    </w:p>
  </w:footnote>
  <w:footnote w:id="121">
    <w:p w14:paraId="4BF5D3E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https://www.camara.cl/legislacion/ProyectosDeLey/tramitacion.aspx?prmID=12972&amp;prmBOLETIN=12441-17</w:t>
      </w:r>
    </w:p>
  </w:footnote>
  <w:footnote w:id="122">
    <w:p w14:paraId="30CFDA8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http://www.senado.cl/appsenado/templates/tramitacion/index.php?boletin_ini=14783-07</w:t>
      </w:r>
    </w:p>
  </w:footnote>
  <w:footnote w:id="123">
    <w:p w14:paraId="30FF460F"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Actualmente, el Poder Ejecutivo se encuentra trabajando en las adecuaciones correspondientes de este </w:t>
      </w:r>
      <w:proofErr w:type="spellStart"/>
      <w:r w:rsidRPr="004A446E">
        <w:rPr>
          <w:rFonts w:ascii="Times New Roman" w:eastAsia="Times New Roman" w:hAnsi="Times New Roman" w:cs="Times New Roman"/>
          <w:sz w:val="16"/>
          <w:szCs w:val="16"/>
        </w:rPr>
        <w:t>PdL</w:t>
      </w:r>
      <w:proofErr w:type="spellEnd"/>
      <w:r w:rsidRPr="004A446E">
        <w:rPr>
          <w:rFonts w:ascii="Times New Roman" w:eastAsia="Times New Roman" w:hAnsi="Times New Roman" w:cs="Times New Roman"/>
          <w:sz w:val="16"/>
          <w:szCs w:val="16"/>
        </w:rPr>
        <w:t xml:space="preserve"> para que la futura ley sobre capacidad jurídica cumpla con el estándar del artículo 12 de la CDPD y la OG N°1 del Comité.</w:t>
      </w:r>
    </w:p>
  </w:footnote>
  <w:footnote w:id="124">
    <w:p w14:paraId="4C2F7F3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http://bcn.cl/2f7cj</w:t>
      </w:r>
    </w:p>
  </w:footnote>
  <w:footnote w:id="125">
    <w:p w14:paraId="552F8185"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http://bcn.cl/2p863</w:t>
      </w:r>
    </w:p>
  </w:footnote>
  <w:footnote w:id="126">
    <w:p w14:paraId="1A88BBC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http://bcn.cl/2p863</w:t>
      </w:r>
    </w:p>
  </w:footnote>
  <w:footnote w:id="127">
    <w:p w14:paraId="0A98DA2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https://www.pjud.cl/</w:t>
      </w:r>
    </w:p>
  </w:footnote>
  <w:footnote w:id="128">
    <w:p w14:paraId="24F5AC43"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https://www.youtube.com/watch?v=AE-hnP8KYP4</w:t>
      </w:r>
    </w:p>
  </w:footnote>
  <w:footnote w:id="129">
    <w:p w14:paraId="7FDE529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https://www.youtube.com/playlist?list=PLiM1Z2DRIWDMZTTs4Y4NLEYRk3wQIEvqq</w:t>
      </w:r>
    </w:p>
  </w:footnote>
  <w:footnote w:id="130">
    <w:p w14:paraId="0F144DCB"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https://www.youtube.com/c/pjudicialchile/featured</w:t>
      </w:r>
    </w:p>
  </w:footnote>
  <w:footnote w:id="131">
    <w:p w14:paraId="18F928DC" w14:textId="021F11E2"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A</w:t>
      </w:r>
      <w:r w:rsidRPr="004A446E">
        <w:rPr>
          <w:rFonts w:ascii="Times New Roman" w:eastAsia="Times New Roman" w:hAnsi="Times New Roman" w:cs="Times New Roman"/>
          <w:sz w:val="16"/>
          <w:szCs w:val="16"/>
        </w:rPr>
        <w:t>nexo Nº3.</w:t>
      </w:r>
    </w:p>
  </w:footnote>
  <w:footnote w:id="132">
    <w:p w14:paraId="6D1FC9B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r w:rsidRPr="00F31380">
        <w:rPr>
          <w:rFonts w:ascii="Times New Roman" w:eastAsia="Times New Roman" w:hAnsi="Times New Roman" w:cs="Times New Roman"/>
          <w:color w:val="000000"/>
          <w:sz w:val="16"/>
          <w:szCs w:val="16"/>
        </w:rPr>
        <w:t>https://www.senadis.gob.cl/descarga/i/6664/documento</w:t>
      </w:r>
    </w:p>
  </w:footnote>
  <w:footnote w:id="133">
    <w:p w14:paraId="778AC82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https://www.pjud.cl/prensa-y-comunicaciones/noticias-del-poder-judicial/63136</w:t>
      </w:r>
    </w:p>
  </w:footnote>
  <w:footnote w:id="134">
    <w:p w14:paraId="3D73380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https://www.senadis.gob.cl/participacion/d/noticias/8811/senadis-expone-en-curso-de-instructores-en-derechos-humanos-aplicables-a-la-funcion-policial</w:t>
      </w:r>
    </w:p>
  </w:footnote>
  <w:footnote w:id="135">
    <w:p w14:paraId="0839FFC7" w14:textId="5F51277F"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A</w:t>
      </w:r>
      <w:r w:rsidRPr="004A446E">
        <w:rPr>
          <w:rFonts w:ascii="Times New Roman" w:eastAsia="Times New Roman" w:hAnsi="Times New Roman" w:cs="Times New Roman"/>
          <w:sz w:val="16"/>
          <w:szCs w:val="16"/>
        </w:rPr>
        <w:t>nexo N°4.</w:t>
      </w:r>
    </w:p>
  </w:footnote>
  <w:footnote w:id="136">
    <w:p w14:paraId="3416197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https://www.ucentral.cl/noticias/fac-derecho-y-humanidades/proyecto-vcm-discapacidad-en-la-carcel-reconociendo-derechos-para-la</w:t>
      </w:r>
    </w:p>
  </w:footnote>
  <w:footnote w:id="137">
    <w:p w14:paraId="4EDC799F" w14:textId="53E91C4D"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En 2021 se </w:t>
      </w:r>
      <w:r w:rsidRPr="004A446E">
        <w:rPr>
          <w:rFonts w:ascii="Times New Roman" w:eastAsia="Times New Roman" w:hAnsi="Times New Roman" w:cs="Times New Roman"/>
          <w:sz w:val="16"/>
          <w:szCs w:val="16"/>
        </w:rPr>
        <w:t>programó una capacitación por región. Para el 2022 se comprometieron 25 capacitaciones.</w:t>
      </w:r>
    </w:p>
  </w:footnote>
  <w:footnote w:id="138">
    <w:p w14:paraId="7B329EDA"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Esta mesa está destinada a abordar integralmente las necesidades de las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privadas de libertad o usuarias de Gendarmería, conforme a los principios de accesibilidad universal, ajustes razonables, movilidad personal, habilitación y rehabilitación.</w:t>
      </w:r>
    </w:p>
  </w:footnote>
  <w:footnote w:id="139">
    <w:p w14:paraId="6005061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https://academiajudicial.cl/</w:t>
      </w:r>
    </w:p>
  </w:footnote>
  <w:footnote w:id="140">
    <w:p w14:paraId="3BC73B4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https://academiajudicial.cl/wp-content/uploads/2021/11/4056-2022.docx.pdf</w:t>
      </w:r>
    </w:p>
  </w:footnote>
  <w:footnote w:id="141">
    <w:p w14:paraId="65390E78"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El objeto de este curso es reflexionar respecto al derecho de acceso a la justicia de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en tribunales. </w:t>
      </w:r>
    </w:p>
  </w:footnote>
  <w:footnote w:id="142">
    <w:p w14:paraId="58ECF3F9" w14:textId="3CF459A5"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Sobre las </w:t>
      </w:r>
      <w:proofErr w:type="spellStart"/>
      <w:r>
        <w:rPr>
          <w:rFonts w:ascii="Times New Roman" w:eastAsia="Times New Roman" w:hAnsi="Times New Roman" w:cs="Times New Roman"/>
          <w:sz w:val="16"/>
          <w:szCs w:val="16"/>
        </w:rPr>
        <w:t>PcD</w:t>
      </w:r>
      <w:proofErr w:type="spellEnd"/>
      <w:r>
        <w:rPr>
          <w:rFonts w:ascii="Times New Roman" w:eastAsia="Times New Roman" w:hAnsi="Times New Roman" w:cs="Times New Roman"/>
          <w:sz w:val="16"/>
          <w:szCs w:val="16"/>
        </w:rPr>
        <w:t xml:space="preserve"> </w:t>
      </w:r>
      <w:r w:rsidRPr="004A446E">
        <w:rPr>
          <w:rFonts w:ascii="Times New Roman" w:eastAsia="Times New Roman" w:hAnsi="Times New Roman" w:cs="Times New Roman"/>
          <w:sz w:val="16"/>
          <w:szCs w:val="16"/>
        </w:rPr>
        <w:t xml:space="preserve">al interior del PJUD, </w:t>
      </w:r>
      <w:r>
        <w:rPr>
          <w:rFonts w:ascii="Times New Roman" w:eastAsia="Times New Roman" w:hAnsi="Times New Roman" w:cs="Times New Roman"/>
          <w:sz w:val="16"/>
          <w:szCs w:val="16"/>
        </w:rPr>
        <w:t>hay</w:t>
      </w:r>
      <w:r w:rsidRPr="004A446E">
        <w:rPr>
          <w:rFonts w:ascii="Times New Roman" w:eastAsia="Times New Roman" w:hAnsi="Times New Roman" w:cs="Times New Roman"/>
          <w:sz w:val="16"/>
          <w:szCs w:val="16"/>
        </w:rPr>
        <w:t xml:space="preserve"> 19 funcionarios en calidad de titular o contrata anual y se han impulsado acciones para motivar la inscripción al RND.</w:t>
      </w:r>
    </w:p>
  </w:footnote>
  <w:footnote w:id="143">
    <w:p w14:paraId="1558844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http://bcn.cl/2o7zd</w:t>
      </w:r>
    </w:p>
  </w:footnote>
  <w:footnote w:id="144">
    <w:p w14:paraId="7FD6818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http://www.fiscaliadechile.cl/transparencia/documentos/reglamentos/reglamento_inclusion_de_personas_con_discapacidad_al_mundo_laboral.pdf</w:t>
      </w:r>
    </w:p>
  </w:footnote>
  <w:footnote w:id="145">
    <w:p w14:paraId="633543E2"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Asistieron</w:t>
      </w:r>
      <w:r w:rsidRPr="004A446E">
        <w:rPr>
          <w:rFonts w:ascii="Times New Roman" w:eastAsia="Times New Roman" w:hAnsi="Times New Roman" w:cs="Times New Roman"/>
          <w:sz w:val="16"/>
          <w:szCs w:val="16"/>
        </w:rPr>
        <w:t xml:space="preserve"> 268 funcionarios.</w:t>
      </w:r>
    </w:p>
  </w:footnote>
  <w:footnote w:id="146">
    <w:p w14:paraId="0D7A158A" w14:textId="6671D8C2"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A</w:t>
      </w:r>
      <w:r w:rsidRPr="004A446E">
        <w:rPr>
          <w:rFonts w:ascii="Times New Roman" w:eastAsia="Times New Roman" w:hAnsi="Times New Roman" w:cs="Times New Roman"/>
          <w:sz w:val="16"/>
          <w:szCs w:val="16"/>
        </w:rPr>
        <w:t>nexo Nº4.</w:t>
      </w:r>
      <w:r>
        <w:rPr>
          <w:rFonts w:ascii="Times New Roman" w:eastAsia="Times New Roman" w:hAnsi="Times New Roman" w:cs="Times New Roman"/>
          <w:sz w:val="16"/>
          <w:szCs w:val="16"/>
        </w:rPr>
        <w:t xml:space="preserve"> </w:t>
      </w:r>
    </w:p>
  </w:footnote>
  <w:footnote w:id="147">
    <w:p w14:paraId="4AB59B7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http://bcn.cl/2irkh</w:t>
      </w:r>
    </w:p>
  </w:footnote>
  <w:footnote w:id="148">
    <w:p w14:paraId="341A602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http://bcn.cl/33we7</w:t>
      </w:r>
    </w:p>
  </w:footnote>
  <w:footnote w:id="149">
    <w:p w14:paraId="72E780E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http://bcn.cl/2p863</w:t>
      </w:r>
    </w:p>
  </w:footnote>
  <w:footnote w:id="150">
    <w:p w14:paraId="7E78F72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https://www.senado.cl/appsenado/templates/tramitacion/index.php?boletin_ini=14233-07</w:t>
      </w:r>
    </w:p>
  </w:footnote>
  <w:footnote w:id="151">
    <w:p w14:paraId="01AE53F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https://www.senado.cl/appsenado/templates/tramitacion/index.php?boletin_ini=13437-07</w:t>
      </w:r>
    </w:p>
  </w:footnote>
  <w:footnote w:id="152">
    <w:p w14:paraId="17D8A2A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http://www.senado.cl/appsenado/templates/tramitacion/index.php?boletin_ini=12213-07</w:t>
      </w:r>
    </w:p>
  </w:footnote>
  <w:footnote w:id="153">
    <w:p w14:paraId="6CE555D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http://bcn.cl/2p863</w:t>
      </w:r>
    </w:p>
  </w:footnote>
  <w:footnote w:id="154">
    <w:p w14:paraId="351AC9C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https://bcn.cl/2fbiv</w:t>
      </w:r>
    </w:p>
  </w:footnote>
  <w:footnote w:id="155">
    <w:p w14:paraId="5FBCE6BC" w14:textId="1C320A70"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La denuncia es obligatoria para ciertas personas en razón de su cargo. CONAPREM, si bien no tiene facultades sancionatorias, ante denuncias desarrolla sumarios administrativos, pudiendo investigar y hacer visibles posibles vulneraciones, proponiendo medidas</w:t>
      </w:r>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reparatorias</w:t>
      </w:r>
      <w:proofErr w:type="spellEnd"/>
      <w:r>
        <w:rPr>
          <w:rFonts w:ascii="Times New Roman" w:eastAsia="Times New Roman" w:hAnsi="Times New Roman" w:cs="Times New Roman"/>
          <w:sz w:val="16"/>
          <w:szCs w:val="16"/>
        </w:rPr>
        <w:t xml:space="preserve"> y preventivas</w:t>
      </w:r>
      <w:r w:rsidRPr="004A446E">
        <w:rPr>
          <w:rFonts w:ascii="Times New Roman" w:eastAsia="Times New Roman" w:hAnsi="Times New Roman" w:cs="Times New Roman"/>
          <w:sz w:val="16"/>
          <w:szCs w:val="16"/>
        </w:rPr>
        <w:t>.</w:t>
      </w:r>
    </w:p>
  </w:footnote>
  <w:footnote w:id="156">
    <w:p w14:paraId="6CECA0A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http://bcn.cl/33x29</w:t>
      </w:r>
    </w:p>
  </w:footnote>
  <w:footnote w:id="157">
    <w:p w14:paraId="4CDBDEC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http://bcn.cl/2p863</w:t>
      </w:r>
    </w:p>
  </w:footnote>
  <w:footnote w:id="158">
    <w:p w14:paraId="2E2BAA05" w14:textId="56A6B9CD"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Este criterio lo aplicó CONAPREM en sesión de </w:t>
      </w:r>
      <w:r>
        <w:rPr>
          <w:rFonts w:ascii="Times New Roman" w:eastAsia="Times New Roman" w:hAnsi="Times New Roman" w:cs="Times New Roman"/>
          <w:sz w:val="16"/>
          <w:szCs w:val="16"/>
        </w:rPr>
        <w:t>14.10.</w:t>
      </w:r>
      <w:r w:rsidRPr="004A446E">
        <w:rPr>
          <w:rFonts w:ascii="Times New Roman" w:eastAsia="Times New Roman" w:hAnsi="Times New Roman" w:cs="Times New Roman"/>
          <w:sz w:val="16"/>
          <w:szCs w:val="16"/>
        </w:rPr>
        <w:t xml:space="preserve">2021 al revisar antecedentes para práctica de psicocirugía, la que fue rechazada por no constar consentimiento informado de la persona </w:t>
      </w:r>
      <w:r>
        <w:rPr>
          <w:rFonts w:ascii="Times New Roman" w:eastAsia="Times New Roman" w:hAnsi="Times New Roman" w:cs="Times New Roman"/>
          <w:sz w:val="16"/>
          <w:szCs w:val="16"/>
        </w:rPr>
        <w:t>afectada</w:t>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y porque no </w:t>
      </w:r>
      <w:r w:rsidRPr="004A446E">
        <w:rPr>
          <w:rFonts w:ascii="Times New Roman" w:eastAsia="Times New Roman" w:hAnsi="Times New Roman" w:cs="Times New Roman"/>
          <w:sz w:val="16"/>
          <w:szCs w:val="16"/>
        </w:rPr>
        <w:t xml:space="preserve">se había abordado previamente la posibilidad </w:t>
      </w:r>
      <w:r>
        <w:rPr>
          <w:rFonts w:ascii="Times New Roman" w:eastAsia="Times New Roman" w:hAnsi="Times New Roman" w:cs="Times New Roman"/>
          <w:sz w:val="16"/>
          <w:szCs w:val="16"/>
        </w:rPr>
        <w:t>de otras terapias</w:t>
      </w:r>
      <w:r w:rsidRPr="004A446E">
        <w:rPr>
          <w:rFonts w:ascii="Times New Roman" w:eastAsia="Times New Roman" w:hAnsi="Times New Roman" w:cs="Times New Roman"/>
          <w:sz w:val="16"/>
          <w:szCs w:val="16"/>
        </w:rPr>
        <w:t>.</w:t>
      </w:r>
    </w:p>
  </w:footnote>
  <w:footnote w:id="159">
    <w:p w14:paraId="5C263CC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37">
        <w:r w:rsidRPr="004A446E">
          <w:rPr>
            <w:rFonts w:ascii="Times New Roman" w:eastAsia="Times New Roman" w:hAnsi="Times New Roman" w:cs="Times New Roman"/>
            <w:color w:val="0000FF"/>
            <w:sz w:val="16"/>
            <w:szCs w:val="16"/>
            <w:u w:val="single"/>
          </w:rPr>
          <w:t>http://bcn.cl/33x2a</w:t>
        </w:r>
      </w:hyperlink>
      <w:r w:rsidRPr="004A446E">
        <w:rPr>
          <w:rFonts w:ascii="Times New Roman" w:eastAsia="Times New Roman" w:hAnsi="Times New Roman" w:cs="Times New Roman"/>
          <w:color w:val="000000"/>
          <w:sz w:val="16"/>
          <w:szCs w:val="16"/>
        </w:rPr>
        <w:t xml:space="preserve"> </w:t>
      </w:r>
    </w:p>
  </w:footnote>
  <w:footnote w:id="160">
    <w:p w14:paraId="41F6C2F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https://www.minsal.cl/wp-content/uploads/2017/12/PDF-PLAN-NACIONAL-SALUD-MENTAL-2017-A-2025.-7-dic-2017.pdf</w:t>
      </w:r>
    </w:p>
  </w:footnote>
  <w:footnote w:id="161">
    <w:p w14:paraId="32A320D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https://mnpt.cl/wp-content/uploads/2021/09/74830-INFORME-ANUAL-CPT-INTE-web-INDH.pdf</w:t>
      </w:r>
    </w:p>
  </w:footnote>
  <w:footnote w:id="162">
    <w:p w14:paraId="372F3258"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Reglamento de Hospitalización Psiquiátrica, Norma técnica de terapia </w:t>
      </w:r>
      <w:proofErr w:type="spellStart"/>
      <w:r w:rsidRPr="004A446E">
        <w:rPr>
          <w:rFonts w:ascii="Times New Roman" w:eastAsia="Times New Roman" w:hAnsi="Times New Roman" w:cs="Times New Roman"/>
          <w:sz w:val="16"/>
          <w:szCs w:val="16"/>
        </w:rPr>
        <w:t>electroconvulsiva</w:t>
      </w:r>
      <w:proofErr w:type="spellEnd"/>
      <w:r w:rsidRPr="004A446E">
        <w:rPr>
          <w:rFonts w:ascii="Times New Roman" w:eastAsia="Times New Roman" w:hAnsi="Times New Roman" w:cs="Times New Roman"/>
          <w:sz w:val="16"/>
          <w:szCs w:val="16"/>
        </w:rPr>
        <w:t>, Protocolo de acción frente a vulneración de derechos ocurridos en contexto de atención de salud mental.</w:t>
      </w:r>
    </w:p>
  </w:footnote>
  <w:footnote w:id="163">
    <w:p w14:paraId="28AB1ED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https://eurosocial.eu/wp-content/uploads/2020/03/document7.pdf</w:t>
      </w:r>
    </w:p>
  </w:footnote>
  <w:footnote w:id="164">
    <w:p w14:paraId="47CA8215" w14:textId="3715F6B1"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El Manual dispone </w:t>
      </w:r>
      <w:r w:rsidRPr="004A446E">
        <w:rPr>
          <w:rFonts w:ascii="Times New Roman" w:eastAsia="Times New Roman" w:hAnsi="Times New Roman" w:cs="Times New Roman"/>
          <w:sz w:val="16"/>
          <w:szCs w:val="16"/>
        </w:rPr>
        <w:t xml:space="preserve">que no se pueden hacer diferencias al </w:t>
      </w:r>
      <w:proofErr w:type="spellStart"/>
      <w:r w:rsidRPr="004A446E">
        <w:rPr>
          <w:rFonts w:ascii="Times New Roman" w:eastAsia="Times New Roman" w:hAnsi="Times New Roman" w:cs="Times New Roman"/>
          <w:sz w:val="16"/>
          <w:szCs w:val="16"/>
        </w:rPr>
        <w:t>recepcionar</w:t>
      </w:r>
      <w:proofErr w:type="spellEnd"/>
      <w:r w:rsidRPr="004A446E">
        <w:rPr>
          <w:rFonts w:ascii="Times New Roman" w:eastAsia="Times New Roman" w:hAnsi="Times New Roman" w:cs="Times New Roman"/>
          <w:sz w:val="16"/>
          <w:szCs w:val="16"/>
        </w:rPr>
        <w:t xml:space="preserve"> denuncias, tachar la validez jurídica o incidir desfavorablemente en el inicio de la investigación, relevando que los delitos de violencia de género cometidos en contra de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se cometen frecu</w:t>
      </w:r>
      <w:r>
        <w:rPr>
          <w:rFonts w:ascii="Times New Roman" w:eastAsia="Times New Roman" w:hAnsi="Times New Roman" w:cs="Times New Roman"/>
          <w:sz w:val="16"/>
          <w:szCs w:val="16"/>
        </w:rPr>
        <w:t xml:space="preserve">entemente en el seno del hogar, y por ello las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se encuentran en una situación que requiere especial protección. Adicionalmente, MP cuenta con la Instrucción General que imparte criterios de actuación en delitos de violencia institucional.</w:t>
      </w:r>
    </w:p>
  </w:footnote>
  <w:footnote w:id="165">
    <w:p w14:paraId="3EED3C04" w14:textId="232B2C95"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La implementación de la </w:t>
      </w:r>
      <w:hyperlink r:id="rId38">
        <w:r w:rsidRPr="004A446E">
          <w:rPr>
            <w:rFonts w:ascii="Times New Roman" w:eastAsia="Times New Roman" w:hAnsi="Times New Roman" w:cs="Times New Roman"/>
            <w:sz w:val="16"/>
            <w:szCs w:val="16"/>
          </w:rPr>
          <w:t>Ley N°21.057</w:t>
        </w:r>
      </w:hyperlink>
      <w:r w:rsidRPr="004A446E">
        <w:rPr>
          <w:rFonts w:ascii="Times New Roman" w:eastAsia="Times New Roman" w:hAnsi="Times New Roman" w:cs="Times New Roman"/>
          <w:sz w:val="16"/>
          <w:szCs w:val="16"/>
        </w:rPr>
        <w:t xml:space="preserve"> se encuentra tercera etapa </w:t>
      </w:r>
      <w:r>
        <w:rPr>
          <w:rFonts w:ascii="Times New Roman" w:eastAsia="Times New Roman" w:hAnsi="Times New Roman" w:cs="Times New Roman"/>
          <w:sz w:val="16"/>
          <w:szCs w:val="16"/>
        </w:rPr>
        <w:t>desde 03.10.</w:t>
      </w:r>
      <w:r w:rsidRPr="004A446E">
        <w:rPr>
          <w:rFonts w:ascii="Times New Roman" w:eastAsia="Times New Roman" w:hAnsi="Times New Roman" w:cs="Times New Roman"/>
          <w:sz w:val="16"/>
          <w:szCs w:val="16"/>
        </w:rPr>
        <w:t>2022</w:t>
      </w:r>
      <w:r>
        <w:rPr>
          <w:rFonts w:ascii="Times New Roman" w:eastAsia="Times New Roman" w:hAnsi="Times New Roman" w:cs="Times New Roman"/>
          <w:sz w:val="16"/>
          <w:szCs w:val="16"/>
        </w:rPr>
        <w:t>,</w:t>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completando </w:t>
      </w:r>
      <w:r w:rsidRPr="004A446E">
        <w:rPr>
          <w:rFonts w:ascii="Times New Roman" w:eastAsia="Times New Roman" w:hAnsi="Times New Roman" w:cs="Times New Roman"/>
          <w:sz w:val="16"/>
          <w:szCs w:val="16"/>
        </w:rPr>
        <w:t>su implementación en todo el país.</w:t>
      </w:r>
    </w:p>
  </w:footnote>
  <w:footnote w:id="166">
    <w:p w14:paraId="2E243DD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http://bcn.cl/33qa6</w:t>
      </w:r>
    </w:p>
  </w:footnote>
  <w:footnote w:id="167">
    <w:p w14:paraId="3F665460"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https://ordenesgenerales.investigaciones.cl/Archivo/Descarga/?file=7A3C8B3639FE6D2F62020269C421582E4F10B2F9</w:t>
      </w:r>
    </w:p>
  </w:footnote>
  <w:footnote w:id="168">
    <w:p w14:paraId="7A532BE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http://bcn.cl/2nfgq</w:t>
      </w:r>
    </w:p>
  </w:footnote>
  <w:footnote w:id="169">
    <w:p w14:paraId="63C8AA3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https://www.sernameg.gob.cl/?p=34095</w:t>
      </w:r>
    </w:p>
  </w:footnote>
  <w:footnote w:id="170">
    <w:p w14:paraId="2436E3B6" w14:textId="250A7FD3"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Los enfoques que trabaja son igualdad de género, DDHH, interculturalidad, </w:t>
      </w:r>
      <w:proofErr w:type="spellStart"/>
      <w:r w:rsidRPr="004A446E">
        <w:rPr>
          <w:rFonts w:ascii="Times New Roman" w:eastAsia="Times New Roman" w:hAnsi="Times New Roman" w:cs="Times New Roman"/>
          <w:sz w:val="16"/>
          <w:szCs w:val="16"/>
        </w:rPr>
        <w:t>interseccionalidad</w:t>
      </w:r>
      <w:proofErr w:type="spellEnd"/>
      <w:r w:rsidRPr="004A446E">
        <w:rPr>
          <w:rFonts w:ascii="Times New Roman" w:eastAsia="Times New Roman" w:hAnsi="Times New Roman" w:cs="Times New Roman"/>
          <w:sz w:val="16"/>
          <w:szCs w:val="16"/>
        </w:rPr>
        <w:t xml:space="preserve"> y territorial. </w:t>
      </w:r>
      <w:r>
        <w:rPr>
          <w:rFonts w:ascii="Times New Roman" w:eastAsia="Times New Roman" w:hAnsi="Times New Roman" w:cs="Times New Roman"/>
          <w:sz w:val="16"/>
          <w:szCs w:val="16"/>
        </w:rPr>
        <w:t xml:space="preserve">Cuando no es posible </w:t>
      </w:r>
      <w:r w:rsidRPr="004A446E">
        <w:rPr>
          <w:rFonts w:ascii="Times New Roman" w:eastAsia="Times New Roman" w:hAnsi="Times New Roman" w:cs="Times New Roman"/>
          <w:sz w:val="16"/>
          <w:szCs w:val="16"/>
        </w:rPr>
        <w:t>implementar un programa de orientación e inf</w:t>
      </w:r>
      <w:r>
        <w:rPr>
          <w:rFonts w:ascii="Times New Roman" w:eastAsia="Times New Roman" w:hAnsi="Times New Roman" w:cs="Times New Roman"/>
          <w:sz w:val="16"/>
          <w:szCs w:val="16"/>
        </w:rPr>
        <w:t xml:space="preserve">ormación y/o intervención </w:t>
      </w:r>
      <w:proofErr w:type="spellStart"/>
      <w:r>
        <w:rPr>
          <w:rFonts w:ascii="Times New Roman" w:eastAsia="Times New Roman" w:hAnsi="Times New Roman" w:cs="Times New Roman"/>
          <w:sz w:val="16"/>
          <w:szCs w:val="16"/>
        </w:rPr>
        <w:t>psico</w:t>
      </w:r>
      <w:proofErr w:type="spellEnd"/>
      <w:r>
        <w:rPr>
          <w:rFonts w:ascii="Times New Roman" w:eastAsia="Times New Roman" w:hAnsi="Times New Roman" w:cs="Times New Roman"/>
          <w:sz w:val="16"/>
          <w:szCs w:val="16"/>
        </w:rPr>
        <w:t>-socio-</w:t>
      </w:r>
      <w:r w:rsidRPr="004A446E">
        <w:rPr>
          <w:rFonts w:ascii="Times New Roman" w:eastAsia="Times New Roman" w:hAnsi="Times New Roman" w:cs="Times New Roman"/>
          <w:sz w:val="16"/>
          <w:szCs w:val="16"/>
        </w:rPr>
        <w:t>educativa y jurídica</w:t>
      </w:r>
      <w:r>
        <w:rPr>
          <w:rFonts w:ascii="Times New Roman" w:eastAsia="Times New Roman" w:hAnsi="Times New Roman" w:cs="Times New Roman"/>
          <w:sz w:val="16"/>
          <w:szCs w:val="16"/>
        </w:rPr>
        <w:t>,</w:t>
      </w:r>
      <w:r w:rsidRPr="004A446E">
        <w:rPr>
          <w:rFonts w:ascii="Times New Roman" w:eastAsia="Times New Roman" w:hAnsi="Times New Roman" w:cs="Times New Roman"/>
          <w:sz w:val="16"/>
          <w:szCs w:val="16"/>
        </w:rPr>
        <w:t xml:space="preserve"> debido a que las mujeres presentan variables </w:t>
      </w:r>
      <w:proofErr w:type="spellStart"/>
      <w:r w:rsidRPr="004A446E">
        <w:rPr>
          <w:rFonts w:ascii="Times New Roman" w:eastAsia="Times New Roman" w:hAnsi="Times New Roman" w:cs="Times New Roman"/>
          <w:sz w:val="16"/>
          <w:szCs w:val="16"/>
        </w:rPr>
        <w:t>interseccionales</w:t>
      </w:r>
      <w:proofErr w:type="spellEnd"/>
      <w:r w:rsidRPr="004A446E">
        <w:rPr>
          <w:rFonts w:ascii="Times New Roman" w:eastAsia="Times New Roman" w:hAnsi="Times New Roman" w:cs="Times New Roman"/>
          <w:sz w:val="16"/>
          <w:szCs w:val="16"/>
        </w:rPr>
        <w:t xml:space="preserve"> significativas, estas acciones son realizadas en forma directa por las profes</w:t>
      </w:r>
      <w:r>
        <w:rPr>
          <w:rFonts w:ascii="Times New Roman" w:eastAsia="Times New Roman" w:hAnsi="Times New Roman" w:cs="Times New Roman"/>
          <w:sz w:val="16"/>
          <w:szCs w:val="16"/>
        </w:rPr>
        <w:t>ionales del CM Sorda</w:t>
      </w:r>
      <w:r w:rsidRPr="004A446E">
        <w:rPr>
          <w:rFonts w:ascii="Times New Roman" w:eastAsia="Times New Roman" w:hAnsi="Times New Roman" w:cs="Times New Roman"/>
          <w:sz w:val="16"/>
          <w:szCs w:val="16"/>
        </w:rPr>
        <w:t>. Junto con la atención individual, se implementa atención socioeducativa en modalidad grupa</w:t>
      </w:r>
      <w:r w:rsidR="009454FF">
        <w:rPr>
          <w:rFonts w:ascii="Times New Roman" w:eastAsia="Times New Roman" w:hAnsi="Times New Roman" w:cs="Times New Roman"/>
          <w:sz w:val="16"/>
          <w:szCs w:val="16"/>
        </w:rPr>
        <w:t>l.</w:t>
      </w:r>
    </w:p>
  </w:footnote>
  <w:footnote w:id="171">
    <w:p w14:paraId="68CA8DE3"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https://www.senadis.gob.cl/pag/588/1880/linea_800_conectados_al_cuidar#:~:text=El%20fono%20800%20000%20058,contexto%20de%20la%20actual%20pandemia.</w:t>
      </w:r>
    </w:p>
  </w:footnote>
  <w:footnote w:id="172">
    <w:p w14:paraId="3DB23653" w14:textId="581E5C96"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El estudio</w:t>
      </w:r>
      <w:r w:rsidRPr="004A446E">
        <w:rPr>
          <w:rFonts w:ascii="Times New Roman" w:eastAsia="Times New Roman" w:hAnsi="Times New Roman" w:cs="Times New Roman"/>
          <w:sz w:val="16"/>
          <w:szCs w:val="16"/>
        </w:rPr>
        <w:t xml:space="preserve"> identificó que las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se ven menos expuestas a delitos sexuales (11%), robos no violentos (13%) y estafas (9%). Sin embargo, </w:t>
      </w:r>
      <w:r>
        <w:rPr>
          <w:rFonts w:ascii="Times New Roman" w:eastAsia="Times New Roman" w:hAnsi="Times New Roman" w:cs="Times New Roman"/>
          <w:sz w:val="16"/>
          <w:szCs w:val="16"/>
        </w:rPr>
        <w:t xml:space="preserve">es posible </w:t>
      </w:r>
      <w:r w:rsidRPr="004A446E">
        <w:rPr>
          <w:rFonts w:ascii="Times New Roman" w:eastAsia="Times New Roman" w:hAnsi="Times New Roman" w:cs="Times New Roman"/>
          <w:sz w:val="16"/>
          <w:szCs w:val="16"/>
        </w:rPr>
        <w:t>que el bajo porcentaje esté asociado al fenómeno de la no denuncia</w:t>
      </w:r>
      <w:r>
        <w:rPr>
          <w:rFonts w:ascii="Times New Roman" w:eastAsia="Times New Roman" w:hAnsi="Times New Roman" w:cs="Times New Roman"/>
          <w:sz w:val="16"/>
          <w:szCs w:val="16"/>
        </w:rPr>
        <w:t xml:space="preserve">. Asimismo, </w:t>
      </w:r>
      <w:r w:rsidRPr="004A446E">
        <w:rPr>
          <w:rFonts w:ascii="Times New Roman" w:eastAsia="Times New Roman" w:hAnsi="Times New Roman" w:cs="Times New Roman"/>
          <w:sz w:val="16"/>
          <w:szCs w:val="16"/>
        </w:rPr>
        <w:t xml:space="preserve">de los diferentes delitos identificados, el más transversal entre las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es el abuso sexual, en especial a mujeres, NNA, con discapacidad intelectual, psicosocial, auditiva, visual.</w:t>
      </w:r>
    </w:p>
  </w:footnote>
  <w:footnote w:id="173">
    <w:p w14:paraId="78DAE77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https://bcn.cl/2yieq</w:t>
      </w:r>
    </w:p>
  </w:footnote>
  <w:footnote w:id="174">
    <w:p w14:paraId="00EEADDB" w14:textId="779EBD7F"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Ley N°21.302. El Departamento de Asistencia y Transferencia Técnica </w:t>
      </w:r>
      <w:r>
        <w:rPr>
          <w:rFonts w:ascii="Times New Roman" w:eastAsia="Times New Roman" w:hAnsi="Times New Roman" w:cs="Times New Roman"/>
          <w:sz w:val="16"/>
          <w:szCs w:val="16"/>
        </w:rPr>
        <w:t xml:space="preserve">del Servicio, a cargo de </w:t>
      </w:r>
      <w:r w:rsidRPr="004A446E">
        <w:rPr>
          <w:rFonts w:ascii="Times New Roman" w:eastAsia="Times New Roman" w:hAnsi="Times New Roman" w:cs="Times New Roman"/>
          <w:sz w:val="16"/>
          <w:szCs w:val="16"/>
        </w:rPr>
        <w:t>formar equipos para elevar la calidad de las intervenciones</w:t>
      </w:r>
      <w:r>
        <w:rPr>
          <w:rFonts w:ascii="Times New Roman" w:eastAsia="Times New Roman" w:hAnsi="Times New Roman" w:cs="Times New Roman"/>
          <w:sz w:val="16"/>
          <w:szCs w:val="16"/>
        </w:rPr>
        <w:t xml:space="preserve">, incluye </w:t>
      </w:r>
      <w:r w:rsidRPr="004A446E">
        <w:rPr>
          <w:rFonts w:ascii="Times New Roman" w:eastAsia="Times New Roman" w:hAnsi="Times New Roman" w:cs="Times New Roman"/>
          <w:sz w:val="16"/>
          <w:szCs w:val="16"/>
        </w:rPr>
        <w:t>distintos enfoques como discapacidad. En 2022, una de las capacitaciones especializadas fue sobre intervención en residencias para NNA con discapacidad intelectual.</w:t>
      </w:r>
    </w:p>
  </w:footnote>
  <w:footnote w:id="175">
    <w:p w14:paraId="5F90542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39">
        <w:r w:rsidRPr="004A446E">
          <w:rPr>
            <w:rFonts w:ascii="Times New Roman" w:eastAsia="Times New Roman" w:hAnsi="Times New Roman" w:cs="Times New Roman"/>
            <w:color w:val="0000FF"/>
            <w:sz w:val="16"/>
            <w:szCs w:val="16"/>
            <w:u w:val="single"/>
          </w:rPr>
          <w:t>http://bcn.cl/31wsm</w:t>
        </w:r>
      </w:hyperlink>
      <w:r w:rsidRPr="004A446E">
        <w:rPr>
          <w:rFonts w:ascii="Times New Roman" w:eastAsia="Times New Roman" w:hAnsi="Times New Roman" w:cs="Times New Roman"/>
          <w:color w:val="000000"/>
          <w:sz w:val="16"/>
          <w:szCs w:val="16"/>
        </w:rPr>
        <w:t xml:space="preserve"> </w:t>
      </w:r>
    </w:p>
  </w:footnote>
  <w:footnote w:id="176">
    <w:p w14:paraId="3EF8E20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40">
        <w:r w:rsidRPr="004A446E">
          <w:rPr>
            <w:rFonts w:ascii="Times New Roman" w:eastAsia="Times New Roman" w:hAnsi="Times New Roman" w:cs="Times New Roman"/>
            <w:color w:val="0000FF"/>
            <w:sz w:val="16"/>
            <w:szCs w:val="16"/>
            <w:u w:val="single"/>
          </w:rPr>
          <w:t>http://bcn.cl/2pe6i</w:t>
        </w:r>
      </w:hyperlink>
      <w:r w:rsidRPr="004A446E">
        <w:rPr>
          <w:rFonts w:ascii="Times New Roman" w:eastAsia="Times New Roman" w:hAnsi="Times New Roman" w:cs="Times New Roman"/>
          <w:color w:val="000000"/>
          <w:sz w:val="16"/>
          <w:szCs w:val="16"/>
        </w:rPr>
        <w:t xml:space="preserve"> </w:t>
      </w:r>
    </w:p>
  </w:footnote>
  <w:footnote w:id="177">
    <w:p w14:paraId="6D0378D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http://bcn.cl/2p863</w:t>
      </w:r>
    </w:p>
  </w:footnote>
  <w:footnote w:id="178">
    <w:p w14:paraId="393F8B3A" w14:textId="0B7FD9B3"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color w:val="000000"/>
          <w:sz w:val="16"/>
          <w:szCs w:val="16"/>
        </w:rPr>
        <w:t xml:space="preserve"> </w:t>
      </w:r>
      <w:hyperlink r:id="rId41">
        <w:r w:rsidRPr="004A446E">
          <w:rPr>
            <w:rFonts w:ascii="Times New Roman" w:eastAsia="Times New Roman" w:hAnsi="Times New Roman" w:cs="Times New Roman"/>
            <w:color w:val="0000FF"/>
            <w:sz w:val="16"/>
            <w:szCs w:val="16"/>
            <w:u w:val="single"/>
          </w:rPr>
          <w:t>https://bcn.cl/2yieq</w:t>
        </w:r>
      </w:hyperlink>
    </w:p>
  </w:footnote>
  <w:footnote w:id="179">
    <w:p w14:paraId="55CCEFA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http://bcn.cl/2p863</w:t>
      </w:r>
    </w:p>
  </w:footnote>
  <w:footnote w:id="180">
    <w:p w14:paraId="3213EE9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http://bcn.cl/2k5t8</w:t>
      </w:r>
    </w:p>
  </w:footnote>
  <w:footnote w:id="181">
    <w:p w14:paraId="41B4941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https://www.senadis.gob.cl/descarga/i/5219</w:t>
      </w:r>
    </w:p>
  </w:footnote>
  <w:footnote w:id="182">
    <w:p w14:paraId="47A1CE2F" w14:textId="70792E50"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w:t>
      </w:r>
      <w:hyperlink r:id="rId42">
        <w:r w:rsidRPr="004A446E">
          <w:rPr>
            <w:rFonts w:ascii="Times New Roman" w:eastAsia="Times New Roman" w:hAnsi="Times New Roman" w:cs="Times New Roman"/>
            <w:color w:val="1155CC"/>
            <w:sz w:val="16"/>
            <w:szCs w:val="16"/>
            <w:u w:val="single"/>
          </w:rPr>
          <w:t>https://www.senadis.gob.cl/sala_prensa/d/noticias/7364</w:t>
        </w:r>
      </w:hyperlink>
      <w:r w:rsidRPr="004A446E">
        <w:rPr>
          <w:rFonts w:ascii="Times New Roman" w:eastAsia="Times New Roman" w:hAnsi="Times New Roman" w:cs="Times New Roman"/>
          <w:sz w:val="16"/>
          <w:szCs w:val="16"/>
        </w:rPr>
        <w:t xml:space="preserve"> </w:t>
      </w:r>
    </w:p>
  </w:footnote>
  <w:footnote w:id="183">
    <w:p w14:paraId="256FB1C6"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https://bcn.cl/34k6a</w:t>
      </w:r>
    </w:p>
  </w:footnote>
  <w:footnote w:id="184">
    <w:p w14:paraId="4903C47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https://bcn.cl/34yyl</w:t>
      </w:r>
    </w:p>
  </w:footnote>
  <w:footnote w:id="185">
    <w:p w14:paraId="309499F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https://bcn.cl/34mv6</w:t>
      </w:r>
    </w:p>
  </w:footnote>
  <w:footnote w:id="186">
    <w:p w14:paraId="4FE2796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https://estadisticas.ssosorno.cl/mortalidad_natalidad/archivos/Norma-160-registro-CAPNV.pdf</w:t>
      </w:r>
    </w:p>
  </w:footnote>
  <w:footnote w:id="187">
    <w:p w14:paraId="3E596AB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https://degi.saludoriente.cl/degidssmo/documentos/normas/NORMA_820.pdf</w:t>
      </w:r>
    </w:p>
  </w:footnote>
  <w:footnote w:id="188">
    <w:p w14:paraId="385E60E9" w14:textId="5E8BC77E"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El</w:t>
      </w:r>
      <w:r w:rsidRPr="004A446E">
        <w:rPr>
          <w:rFonts w:ascii="Times New Roman" w:eastAsia="Times New Roman" w:hAnsi="Times New Roman" w:cs="Times New Roman"/>
          <w:sz w:val="16"/>
          <w:szCs w:val="16"/>
        </w:rPr>
        <w:t xml:space="preserve"> 68% de cuidadores que participaron del piloto consideró que disminuyó sus niveles de sobrecarga percibidos. Por su parte, en </w:t>
      </w:r>
      <w:proofErr w:type="spellStart"/>
      <w:r>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se registró una fuerte baja en la percepción de soledad o aislamiento, baja en la frecuencia de barreras para participar y de no tener apoyos suficientes de la comunidad para participar. </w:t>
      </w:r>
      <w:r>
        <w:rPr>
          <w:rFonts w:ascii="Times New Roman" w:eastAsia="Times New Roman" w:hAnsi="Times New Roman" w:cs="Times New Roman"/>
          <w:sz w:val="16"/>
          <w:szCs w:val="16"/>
        </w:rPr>
        <w:t>Véase</w:t>
      </w:r>
      <w:r w:rsidRPr="004A446E">
        <w:rPr>
          <w:rFonts w:ascii="Times New Roman" w:eastAsia="Times New Roman" w:hAnsi="Times New Roman" w:cs="Times New Roman"/>
          <w:sz w:val="16"/>
          <w:szCs w:val="16"/>
        </w:rPr>
        <w:t xml:space="preserve">: </w:t>
      </w:r>
      <w:hyperlink r:id="rId43">
        <w:r w:rsidRPr="004A446E">
          <w:rPr>
            <w:rFonts w:ascii="Times New Roman" w:eastAsia="Times New Roman" w:hAnsi="Times New Roman" w:cs="Times New Roman"/>
            <w:color w:val="1155CC"/>
            <w:sz w:val="16"/>
            <w:szCs w:val="16"/>
            <w:u w:val="single"/>
          </w:rPr>
          <w:t>https://www.senadis.gob.cl/sala_prensa/d/noticias/8171</w:t>
        </w:r>
      </w:hyperlink>
      <w:r w:rsidRPr="004A446E">
        <w:rPr>
          <w:rFonts w:ascii="Times New Roman" w:eastAsia="Times New Roman" w:hAnsi="Times New Roman" w:cs="Times New Roman"/>
          <w:sz w:val="16"/>
          <w:szCs w:val="16"/>
        </w:rPr>
        <w:t xml:space="preserve"> </w:t>
      </w:r>
    </w:p>
  </w:footnote>
  <w:footnote w:id="189">
    <w:p w14:paraId="0748D64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https://www.senadis.gob.cl/descarga/i/4661/documento</w:t>
      </w:r>
    </w:p>
  </w:footnote>
  <w:footnote w:id="190">
    <w:p w14:paraId="10504FF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https://certificacion.chilevalora.cl/ChileValora-publica/perfilesEdit.html?paramRequest=941</w:t>
      </w:r>
    </w:p>
  </w:footnote>
  <w:footnote w:id="191">
    <w:p w14:paraId="74193E40"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Entre estos, los Pavimentos Participativos, Espacios Públicos, Recuperación de Barrios y Pequeñas Localidades.</w:t>
      </w:r>
    </w:p>
  </w:footnote>
  <w:footnote w:id="192">
    <w:p w14:paraId="077616F0"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https://biblioteca.digital.gob.cl/bitstream/handle/123456789/3569/GUIA%20DE%20SOLUCIONES%20ACCESIBLES%20PARA%20ESPACIOS%20PUBLICOS%20Y%20VIVIENDAS%20PARA%20PERSONAS%20CON%20DISCAPACIDAD.pdf?sequence=1&amp;isAllowed=y</w:t>
      </w:r>
    </w:p>
  </w:footnote>
  <w:footnote w:id="193">
    <w:p w14:paraId="585AA810"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http://bcn.cl/2p863</w:t>
      </w:r>
    </w:p>
  </w:footnote>
  <w:footnote w:id="194">
    <w:p w14:paraId="28EE547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http://bcn.cl/2yieq</w:t>
      </w:r>
    </w:p>
  </w:footnote>
  <w:footnote w:id="195">
    <w:p w14:paraId="4572D54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http://bcn.cl/2xglt</w:t>
      </w:r>
    </w:p>
  </w:footnote>
  <w:footnote w:id="196">
    <w:p w14:paraId="616DAC8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http://bcn.cl/2qwqa</w:t>
      </w:r>
    </w:p>
  </w:footnote>
  <w:footnote w:id="197">
    <w:p w14:paraId="4780DB23" w14:textId="248261B2"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Compuesto</w:t>
      </w:r>
      <w:r>
        <w:rPr>
          <w:rFonts w:ascii="Times New Roman" w:eastAsia="Times New Roman" w:hAnsi="Times New Roman" w:cs="Times New Roman"/>
          <w:sz w:val="16"/>
          <w:szCs w:val="16"/>
        </w:rPr>
        <w:t xml:space="preserve"> por representantes del Estado, empleadores </w:t>
      </w:r>
      <w:r w:rsidRPr="004A446E">
        <w:rPr>
          <w:rFonts w:ascii="Times New Roman" w:eastAsia="Times New Roman" w:hAnsi="Times New Roman" w:cs="Times New Roman"/>
          <w:sz w:val="16"/>
          <w:szCs w:val="16"/>
        </w:rPr>
        <w:t>y trabajadores</w:t>
      </w:r>
      <w:r>
        <w:rPr>
          <w:rFonts w:ascii="Times New Roman" w:eastAsia="Times New Roman" w:hAnsi="Times New Roman" w:cs="Times New Roman"/>
          <w:sz w:val="16"/>
          <w:szCs w:val="16"/>
        </w:rPr>
        <w:t>.</w:t>
      </w:r>
    </w:p>
  </w:footnote>
  <w:footnote w:id="198">
    <w:p w14:paraId="35639F9D" w14:textId="7683BF6D"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Para ejecutar procesos de enseñanza</w:t>
      </w:r>
      <w:r>
        <w:rPr>
          <w:rFonts w:ascii="Times New Roman" w:eastAsia="Times New Roman" w:hAnsi="Times New Roman" w:cs="Times New Roman"/>
          <w:sz w:val="16"/>
          <w:szCs w:val="16"/>
        </w:rPr>
        <w:t>-aprendizaje</w:t>
      </w:r>
      <w:r w:rsidRPr="004A446E">
        <w:rPr>
          <w:rFonts w:ascii="Times New Roman" w:eastAsia="Times New Roman" w:hAnsi="Times New Roman" w:cs="Times New Roman"/>
          <w:sz w:val="16"/>
          <w:szCs w:val="16"/>
        </w:rPr>
        <w:t xml:space="preserve"> de la LSCH y de la cultura sorda, a personas que </w:t>
      </w:r>
      <w:r>
        <w:rPr>
          <w:rFonts w:ascii="Times New Roman" w:eastAsia="Times New Roman" w:hAnsi="Times New Roman" w:cs="Times New Roman"/>
          <w:sz w:val="16"/>
          <w:szCs w:val="16"/>
        </w:rPr>
        <w:t>la aprenden como segunda lengua</w:t>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Véase</w:t>
      </w:r>
      <w:r w:rsidRPr="004A446E">
        <w:rPr>
          <w:rFonts w:ascii="Times New Roman" w:eastAsia="Times New Roman" w:hAnsi="Times New Roman" w:cs="Times New Roman"/>
          <w:sz w:val="16"/>
          <w:szCs w:val="16"/>
        </w:rPr>
        <w:t xml:space="preserve">: </w:t>
      </w:r>
      <w:hyperlink r:id="rId44">
        <w:r w:rsidRPr="004A446E">
          <w:rPr>
            <w:rFonts w:ascii="Times New Roman" w:eastAsia="Times New Roman" w:hAnsi="Times New Roman" w:cs="Times New Roman"/>
            <w:color w:val="0000FF"/>
            <w:sz w:val="16"/>
            <w:szCs w:val="16"/>
            <w:u w:val="single"/>
          </w:rPr>
          <w:t>https://certificacion.chilevalora.cl/ChileValora-publica/perfilesEdit.html?paramRequest=1615&amp;bsearch=&amp;bsector=-1&amp;bsubsector=-1&amp;barea=-1&amp;bcentro=-1&amp;bperfil=-1&amp;resultados_length=10</w:t>
        </w:r>
      </w:hyperlink>
      <w:r w:rsidRPr="004A446E">
        <w:rPr>
          <w:rFonts w:ascii="Times New Roman" w:eastAsia="Times New Roman" w:hAnsi="Times New Roman" w:cs="Times New Roman"/>
          <w:sz w:val="16"/>
          <w:szCs w:val="16"/>
        </w:rPr>
        <w:t xml:space="preserve"> </w:t>
      </w:r>
    </w:p>
  </w:footnote>
  <w:footnote w:id="199">
    <w:p w14:paraId="49EF11F7" w14:textId="18A228CB"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Para transmitir la LSCH y la cultura sorda, apoyar a docentes y asistentes de la educación en el proceso de enseñanza-aprendizaje de estudiantes sordos, de acuerdo a las características del contexto escolar, principios de la pedagogía sorda y el marco común europeo </w:t>
      </w:r>
      <w:r>
        <w:rPr>
          <w:rFonts w:ascii="Times New Roman" w:eastAsia="Times New Roman" w:hAnsi="Times New Roman" w:cs="Times New Roman"/>
          <w:sz w:val="16"/>
          <w:szCs w:val="16"/>
        </w:rPr>
        <w:t>de referencia para las lenguas</w:t>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Véase</w:t>
      </w:r>
      <w:r w:rsidRPr="004A446E">
        <w:rPr>
          <w:rFonts w:ascii="Times New Roman" w:eastAsia="Times New Roman" w:hAnsi="Times New Roman" w:cs="Times New Roman"/>
          <w:sz w:val="16"/>
          <w:szCs w:val="16"/>
        </w:rPr>
        <w:t xml:space="preserve">: </w:t>
      </w:r>
      <w:hyperlink r:id="rId45">
        <w:r w:rsidRPr="004A446E">
          <w:rPr>
            <w:rFonts w:ascii="Times New Roman" w:eastAsia="Times New Roman" w:hAnsi="Times New Roman" w:cs="Times New Roman"/>
            <w:color w:val="0000FF"/>
            <w:sz w:val="16"/>
            <w:szCs w:val="16"/>
            <w:u w:val="single"/>
          </w:rPr>
          <w:t>https://certificacion.chilevalora.cl/ChileValora-publica/perfilesEdit.html?paramRequest=1614&amp;bsearch=&amp;bsector=-1&amp;bsubsector=-1&amp;barea=-1&amp;bcentro=-1&amp;bperfil=-1&amp;resultados_length=10</w:t>
        </w:r>
      </w:hyperlink>
      <w:r w:rsidRPr="004A446E">
        <w:rPr>
          <w:rFonts w:ascii="Times New Roman" w:eastAsia="Times New Roman" w:hAnsi="Times New Roman" w:cs="Times New Roman"/>
          <w:sz w:val="16"/>
          <w:szCs w:val="16"/>
        </w:rPr>
        <w:t xml:space="preserve"> </w:t>
      </w:r>
    </w:p>
  </w:footnote>
  <w:footnote w:id="200">
    <w:p w14:paraId="739118F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https://sistemas.sence.cl/sipfor/Planes/PDFPlan.aspx?id=3280</w:t>
      </w:r>
    </w:p>
  </w:footnote>
  <w:footnote w:id="201">
    <w:p w14:paraId="20773BE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https://sistemas.sence.cl/sipfor/Planes/PDFPlan.aspx?id=3281</w:t>
      </w:r>
    </w:p>
  </w:footnote>
  <w:footnote w:id="202">
    <w:p w14:paraId="19410EAB"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https://youtu.be/2S72YisobEE</w:t>
      </w:r>
    </w:p>
  </w:footnote>
  <w:footnote w:id="203">
    <w:p w14:paraId="6FDC671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https://youtu.be/TpbCKzw4k60</w:t>
      </w:r>
    </w:p>
  </w:footnote>
  <w:footnote w:id="204">
    <w:p w14:paraId="756D088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https://youtu.be/xsk8VS5EsR4</w:t>
      </w:r>
    </w:p>
  </w:footnote>
  <w:footnote w:id="205">
    <w:p w14:paraId="72ECC4A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https://youtu.be/dB426_YoxhE</w:t>
      </w:r>
    </w:p>
  </w:footnote>
  <w:footnote w:id="206">
    <w:p w14:paraId="00425CD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https://youtu.be/TUt3CrW_R-4</w:t>
      </w:r>
    </w:p>
  </w:footnote>
  <w:footnote w:id="207">
    <w:p w14:paraId="0CF09A4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https://youtu.be/2RmM42xwxgM</w:t>
      </w:r>
    </w:p>
  </w:footnote>
  <w:footnote w:id="208">
    <w:p w14:paraId="055B0DB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https://youtu.be/65AvdOQFfaI</w:t>
      </w:r>
    </w:p>
  </w:footnote>
  <w:footnote w:id="209">
    <w:p w14:paraId="112982E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https://youtu.be/8G-qSdZTCXA</w:t>
      </w:r>
    </w:p>
  </w:footnote>
  <w:footnote w:id="210">
    <w:p w14:paraId="0090B92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https://youtu.be/WnlxzpoY3fY</w:t>
      </w:r>
    </w:p>
  </w:footnote>
  <w:footnote w:id="211">
    <w:p w14:paraId="4B1C1E8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http://www.senado.cl/appsenado/templates/tramitacion/index.php?boletin_ini=12441-17</w:t>
      </w:r>
    </w:p>
  </w:footnote>
  <w:footnote w:id="212">
    <w:p w14:paraId="10CC0993"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https://bcn.cl/34syf</w:t>
      </w:r>
    </w:p>
  </w:footnote>
  <w:footnote w:id="213">
    <w:p w14:paraId="7E97F3E3"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http://www.senado.cl/appsenado/templates/tramitacion/index.php?boletin_ini=9119-18</w:t>
      </w:r>
    </w:p>
  </w:footnote>
  <w:footnote w:id="214">
    <w:p w14:paraId="2674411B"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https://www.senadis.gob.cl/sala_prensa/d/noticias/8572/programa-mujer-sexualidad-y-maternidad-de-sernameg-abre-inscripciones-a-sus-talleres</w:t>
      </w:r>
    </w:p>
  </w:footnote>
  <w:footnote w:id="215">
    <w:p w14:paraId="54F2632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https://www.senadis.gob.cl/sala_prensa/d/noticias/8663</w:t>
      </w:r>
    </w:p>
  </w:footnote>
  <w:footnote w:id="216">
    <w:p w14:paraId="71D3A24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https://www.senadis.gob.cl/descarga/i/6033/documento</w:t>
      </w:r>
    </w:p>
  </w:footnote>
  <w:footnote w:id="217">
    <w:p w14:paraId="0299E3C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proofErr w:type="gramStart"/>
      <w:r w:rsidRPr="004A446E">
        <w:rPr>
          <w:rFonts w:ascii="Times New Roman" w:eastAsia="Times New Roman" w:hAnsi="Times New Roman" w:cs="Times New Roman"/>
          <w:color w:val="000000"/>
          <w:sz w:val="16"/>
          <w:szCs w:val="16"/>
        </w:rPr>
        <w:t>https://diprece.minsal.cl/wrdprss_minsal/wp-content/uploads/2018/03/POLITICA-NACIONAL-DE-SALUD-SEXUAL-Y-REPRODUCTIVA-..</w:t>
      </w:r>
      <w:proofErr w:type="gramEnd"/>
      <w:r w:rsidRPr="004A446E">
        <w:rPr>
          <w:rFonts w:ascii="Times New Roman" w:eastAsia="Times New Roman" w:hAnsi="Times New Roman" w:cs="Times New Roman"/>
          <w:color w:val="000000"/>
          <w:sz w:val="16"/>
          <w:szCs w:val="16"/>
        </w:rPr>
        <w:t>pdf</w:t>
      </w:r>
    </w:p>
  </w:footnote>
  <w:footnote w:id="218">
    <w:p w14:paraId="64C34B1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https://www.sernameg.gob.cl/?page_id=26830</w:t>
      </w:r>
    </w:p>
  </w:footnote>
  <w:footnote w:id="219">
    <w:p w14:paraId="332575E0"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https://especial.mineduc.cl/recursos-apoyo-al-aprendizaje/recursos-audiovisuales-para-la-diversificacion-de-la-ensenanza/capsulas/</w:t>
      </w:r>
    </w:p>
  </w:footnote>
  <w:footnote w:id="220">
    <w:p w14:paraId="3F27D0C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46">
        <w:r w:rsidRPr="004A446E">
          <w:rPr>
            <w:rFonts w:ascii="Times New Roman" w:eastAsia="Times New Roman" w:hAnsi="Times New Roman" w:cs="Times New Roman"/>
            <w:color w:val="0000FF"/>
            <w:sz w:val="16"/>
            <w:szCs w:val="16"/>
            <w:u w:val="single"/>
          </w:rPr>
          <w:t>http://bcn.cl/2f7b6</w:t>
        </w:r>
      </w:hyperlink>
      <w:r w:rsidRPr="004A446E">
        <w:rPr>
          <w:rFonts w:ascii="Times New Roman" w:eastAsia="Times New Roman" w:hAnsi="Times New Roman" w:cs="Times New Roman"/>
          <w:color w:val="000000"/>
          <w:sz w:val="16"/>
          <w:szCs w:val="16"/>
        </w:rPr>
        <w:t xml:space="preserve"> </w:t>
      </w:r>
    </w:p>
  </w:footnote>
  <w:footnote w:id="221">
    <w:p w14:paraId="7581BAF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u w:val="single"/>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u w:val="single"/>
        </w:rPr>
        <w:t xml:space="preserve"> </w:t>
      </w:r>
      <w:hyperlink r:id="rId47">
        <w:r w:rsidRPr="004A446E">
          <w:rPr>
            <w:rFonts w:ascii="Times New Roman" w:eastAsia="Times New Roman" w:hAnsi="Times New Roman" w:cs="Times New Roman"/>
            <w:color w:val="0000FF"/>
            <w:sz w:val="16"/>
            <w:szCs w:val="16"/>
            <w:u w:val="single"/>
          </w:rPr>
          <w:t>https://especial.mineduc.cl/recursos-apoyo-al-aprendizaje/infografias-del-decreto-n83/</w:t>
        </w:r>
      </w:hyperlink>
      <w:r w:rsidRPr="004A446E">
        <w:rPr>
          <w:rFonts w:ascii="Times New Roman" w:eastAsia="Times New Roman" w:hAnsi="Times New Roman" w:cs="Times New Roman"/>
          <w:color w:val="000000"/>
          <w:sz w:val="16"/>
          <w:szCs w:val="16"/>
          <w:u w:val="single"/>
        </w:rPr>
        <w:t xml:space="preserve"> </w:t>
      </w:r>
    </w:p>
  </w:footnote>
  <w:footnote w:id="222">
    <w:p w14:paraId="0CEF3B1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48">
        <w:r w:rsidRPr="004A446E">
          <w:rPr>
            <w:rFonts w:ascii="Times New Roman" w:eastAsia="Times New Roman" w:hAnsi="Times New Roman" w:cs="Times New Roman"/>
            <w:color w:val="0000FF"/>
            <w:sz w:val="16"/>
            <w:szCs w:val="16"/>
            <w:u w:val="single"/>
          </w:rPr>
          <w:t>https://especial.mineduc.cl/recursos-apoyo-al-aprendizaje/recursos-las-los-docentes/progresiones-de-aprendizaje-en-espiral-y-orientaciones-para-su-implementacion/</w:t>
        </w:r>
      </w:hyperlink>
      <w:r w:rsidRPr="004A446E">
        <w:rPr>
          <w:rFonts w:ascii="Times New Roman" w:eastAsia="Times New Roman" w:hAnsi="Times New Roman" w:cs="Times New Roman"/>
          <w:color w:val="000000"/>
          <w:sz w:val="16"/>
          <w:szCs w:val="16"/>
        </w:rPr>
        <w:t xml:space="preserve"> </w:t>
      </w:r>
    </w:p>
  </w:footnote>
  <w:footnote w:id="223">
    <w:p w14:paraId="50BA268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http://bcn.cl/2f7b6</w:t>
      </w:r>
    </w:p>
  </w:footnote>
  <w:footnote w:id="224">
    <w:p w14:paraId="173ECA0F" w14:textId="663262A6"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Anexo Nº5.</w:t>
      </w:r>
    </w:p>
  </w:footnote>
  <w:footnote w:id="225">
    <w:p w14:paraId="5EDA614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https://www.innovacion.mineduc.cl/iniciativas/tecnologias-de-acceso-universal-para-la-educacion-2022</w:t>
      </w:r>
    </w:p>
  </w:footnote>
  <w:footnote w:id="226">
    <w:p w14:paraId="7AD3246D"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https://especial.mineduc.cl/en-junio-se-realizo-el-i-seminario-internacional-tic-y-retos-multiples/</w:t>
      </w:r>
    </w:p>
  </w:footnote>
  <w:footnote w:id="227">
    <w:p w14:paraId="112973EB" w14:textId="2F1B1BC1"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Atendida la</w:t>
      </w:r>
      <w:r w:rsidRPr="004A446E">
        <w:rPr>
          <w:rFonts w:ascii="Times New Roman" w:eastAsia="Times New Roman" w:hAnsi="Times New Roman" w:cs="Times New Roman"/>
          <w:sz w:val="16"/>
          <w:szCs w:val="16"/>
        </w:rPr>
        <w:t xml:space="preserve"> suspensión de clases presenciales por pandemia, hubo estudiantes con discapacidad que, si bien estuvieron matriculados, no pudieron ser evaluados presencialmente para confirmación diagnóstica de discapacidad según el Decreto N°170 (http://bcn.cl/2s8hu).</w:t>
      </w:r>
    </w:p>
  </w:footnote>
  <w:footnote w:id="228">
    <w:p w14:paraId="7E50BDD5"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No</w:t>
      </w:r>
      <w:r w:rsidRPr="004A446E">
        <w:rPr>
          <w:rFonts w:ascii="Times New Roman" w:eastAsia="Times New Roman" w:hAnsi="Times New Roman" w:cs="Times New Roman"/>
          <w:sz w:val="16"/>
          <w:szCs w:val="16"/>
        </w:rPr>
        <w:t xml:space="preserve"> contempla proceso de postulación de excepcionalidades PIE.</w:t>
      </w:r>
    </w:p>
  </w:footnote>
  <w:footnote w:id="229">
    <w:p w14:paraId="7A8F8ECF"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Se adjudicaron 46 proyectos en todas las regiones, salvo Tarapacá, por un monto de $360.537.952. En 2022 se realizó el concurso en las mismas condiciones que el 2021, pero, por el regreso a la </w:t>
      </w:r>
      <w:proofErr w:type="spellStart"/>
      <w:r w:rsidRPr="004A446E">
        <w:rPr>
          <w:rFonts w:ascii="Times New Roman" w:eastAsia="Times New Roman" w:hAnsi="Times New Roman" w:cs="Times New Roman"/>
          <w:sz w:val="16"/>
          <w:szCs w:val="16"/>
        </w:rPr>
        <w:t>presencialidad</w:t>
      </w:r>
      <w:proofErr w:type="spellEnd"/>
      <w:r w:rsidRPr="004A446E">
        <w:rPr>
          <w:rFonts w:ascii="Times New Roman" w:eastAsia="Times New Roman" w:hAnsi="Times New Roman" w:cs="Times New Roman"/>
          <w:sz w:val="16"/>
          <w:szCs w:val="16"/>
        </w:rPr>
        <w:t>, no se financió internet.</w:t>
      </w:r>
    </w:p>
  </w:footnote>
  <w:footnote w:id="230">
    <w:p w14:paraId="706693E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https://academia.senadis.cl/</w:t>
      </w:r>
    </w:p>
  </w:footnote>
  <w:footnote w:id="231">
    <w:p w14:paraId="2A451D19"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https://www.senadis.gob.cl/descarga/i/5609/documento</w:t>
      </w:r>
    </w:p>
  </w:footnote>
  <w:footnote w:id="232">
    <w:p w14:paraId="387A1EA0" w14:textId="5768B22C"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En 2018, se capacitó a profesionales de la red de rehabilitación pública de las regiones Metropolitana, Biobío, O´Higgins, Valparaíso, Araucanía y Coquimbo. En 2019, se capacitó a profesionales de las regiones del Maule, Tarapacá, Arica y Parinacota, Metropolitana, Antofagasta, Los Lagos y Los Ríos. </w:t>
      </w:r>
    </w:p>
  </w:footnote>
  <w:footnote w:id="233">
    <w:p w14:paraId="3FF5B219"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El plan de capacitación incluyó a la población de niñas y adolescentes co</w:t>
      </w:r>
      <w:r>
        <w:rPr>
          <w:rFonts w:ascii="Times New Roman" w:eastAsia="Times New Roman" w:hAnsi="Times New Roman" w:cs="Times New Roman"/>
          <w:sz w:val="16"/>
          <w:szCs w:val="16"/>
        </w:rPr>
        <w:t>n discapacidad, permitiendo a las/o</w:t>
      </w:r>
      <w:r w:rsidRPr="004A446E">
        <w:rPr>
          <w:rFonts w:ascii="Times New Roman" w:eastAsia="Times New Roman" w:hAnsi="Times New Roman" w:cs="Times New Roman"/>
          <w:sz w:val="16"/>
          <w:szCs w:val="16"/>
        </w:rPr>
        <w:t>s profesionales de rehabilitación favorecer el ej</w:t>
      </w:r>
      <w:r>
        <w:rPr>
          <w:rFonts w:ascii="Times New Roman" w:eastAsia="Times New Roman" w:hAnsi="Times New Roman" w:cs="Times New Roman"/>
          <w:sz w:val="16"/>
          <w:szCs w:val="16"/>
        </w:rPr>
        <w:t xml:space="preserve">ercicio de derechos de las </w:t>
      </w:r>
      <w:proofErr w:type="spellStart"/>
      <w:r>
        <w:rPr>
          <w:rFonts w:ascii="Times New Roman" w:eastAsia="Times New Roman" w:hAnsi="Times New Roman" w:cs="Times New Roman"/>
          <w:sz w:val="16"/>
          <w:szCs w:val="16"/>
        </w:rPr>
        <w:t>PcD</w:t>
      </w:r>
      <w:proofErr w:type="spellEnd"/>
      <w:r>
        <w:rPr>
          <w:rFonts w:ascii="Times New Roman" w:eastAsia="Times New Roman" w:hAnsi="Times New Roman" w:cs="Times New Roman"/>
          <w:sz w:val="16"/>
          <w:szCs w:val="16"/>
        </w:rPr>
        <w:t>.</w:t>
      </w:r>
    </w:p>
  </w:footnote>
  <w:footnote w:id="234">
    <w:p w14:paraId="4FBE37FB"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https://www.senadis.gob.cl/descarga/i/6045/documento</w:t>
      </w:r>
    </w:p>
  </w:footnote>
  <w:footnote w:id="235">
    <w:p w14:paraId="4F767C4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https://www.senadis.gob.cl/sala_prensa/d/noticias/8663</w:t>
      </w:r>
    </w:p>
  </w:footnote>
  <w:footnote w:id="236">
    <w:p w14:paraId="0F8AF023"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http://bcn.cl/2zg0t</w:t>
      </w:r>
    </w:p>
  </w:footnote>
  <w:footnote w:id="237">
    <w:p w14:paraId="602B2C9B"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http://bcn.cl/2p863</w:t>
      </w:r>
    </w:p>
  </w:footnote>
  <w:footnote w:id="238">
    <w:p w14:paraId="735B117E" w14:textId="4CB66B91"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Este plan contó con un proceso de participación en su elaboración, siendo la regulación y DDHH una de sus líneas de acción</w:t>
      </w:r>
      <w:r>
        <w:rPr>
          <w:rFonts w:ascii="Times New Roman" w:eastAsia="Times New Roman" w:hAnsi="Times New Roman" w:cs="Times New Roman"/>
          <w:sz w:val="16"/>
          <w:szCs w:val="16"/>
        </w:rPr>
        <w:t>.</w:t>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Véase</w:t>
      </w:r>
      <w:r w:rsidRPr="004A446E">
        <w:rPr>
          <w:rFonts w:ascii="Times New Roman" w:eastAsia="Times New Roman" w:hAnsi="Times New Roman" w:cs="Times New Roman"/>
          <w:sz w:val="16"/>
          <w:szCs w:val="16"/>
        </w:rPr>
        <w:t xml:space="preserve">: </w:t>
      </w:r>
      <w:hyperlink r:id="rId49">
        <w:r w:rsidRPr="004A446E">
          <w:rPr>
            <w:rFonts w:ascii="Times New Roman" w:eastAsia="Times New Roman" w:hAnsi="Times New Roman" w:cs="Times New Roman"/>
            <w:color w:val="0000FF"/>
            <w:sz w:val="16"/>
            <w:szCs w:val="16"/>
            <w:u w:val="single"/>
          </w:rPr>
          <w:t>https://www.minsal.cl/wp-content/uploads/2017/12/PDF-PLAN-NACIONAL-SALUD-MENTAL-2017-A-2025.-7-dic-2017.pdf</w:t>
        </w:r>
      </w:hyperlink>
      <w:r w:rsidRPr="004A446E">
        <w:rPr>
          <w:rFonts w:ascii="Times New Roman" w:eastAsia="Times New Roman" w:hAnsi="Times New Roman" w:cs="Times New Roman"/>
          <w:sz w:val="16"/>
          <w:szCs w:val="16"/>
        </w:rPr>
        <w:t xml:space="preserve"> </w:t>
      </w:r>
    </w:p>
  </w:footnote>
  <w:footnote w:id="239">
    <w:p w14:paraId="07BB112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https://www.minsal.cl/consejoasesorensaludmental/</w:t>
      </w:r>
    </w:p>
  </w:footnote>
  <w:footnote w:id="240">
    <w:p w14:paraId="2E8DBABE"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Pro</w:t>
      </w:r>
      <w:r>
        <w:rPr>
          <w:rFonts w:ascii="Times New Roman" w:eastAsia="Times New Roman" w:hAnsi="Times New Roman" w:cs="Times New Roman"/>
          <w:sz w:val="16"/>
          <w:szCs w:val="16"/>
        </w:rPr>
        <w:t>grama de Gobierno 2022-2026, p</w:t>
      </w:r>
      <w:r w:rsidRPr="004A446E">
        <w:rPr>
          <w:rFonts w:ascii="Times New Roman" w:eastAsia="Times New Roman" w:hAnsi="Times New Roman" w:cs="Times New Roman"/>
          <w:sz w:val="16"/>
          <w:szCs w:val="16"/>
        </w:rPr>
        <w:t xml:space="preserve">. 127 </w:t>
      </w:r>
      <w:hyperlink r:id="rId50">
        <w:r w:rsidRPr="004A446E">
          <w:rPr>
            <w:rFonts w:ascii="Times New Roman" w:eastAsia="Times New Roman" w:hAnsi="Times New Roman" w:cs="Times New Roman"/>
            <w:color w:val="1155CC"/>
            <w:sz w:val="16"/>
            <w:szCs w:val="16"/>
            <w:u w:val="single"/>
          </w:rPr>
          <w:t>https://s3.amazonaws.com/cdn.boricpresidente.cl/web/programa/Plan+de+gobierno+AD+2022-2026+(2).pdf</w:t>
        </w:r>
      </w:hyperlink>
      <w:r w:rsidRPr="004A446E">
        <w:rPr>
          <w:rFonts w:ascii="Times New Roman" w:eastAsia="Times New Roman" w:hAnsi="Times New Roman" w:cs="Times New Roman"/>
          <w:sz w:val="16"/>
          <w:szCs w:val="16"/>
        </w:rPr>
        <w:t xml:space="preserve"> </w:t>
      </w:r>
    </w:p>
  </w:footnote>
  <w:footnote w:id="241">
    <w:p w14:paraId="0E41DFFF"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proofErr w:type="spellStart"/>
      <w:r w:rsidRPr="0006793F">
        <w:rPr>
          <w:rFonts w:ascii="Times New Roman" w:eastAsia="Times New Roman" w:hAnsi="Times New Roman" w:cs="Times New Roman"/>
          <w:i/>
          <w:sz w:val="16"/>
          <w:szCs w:val="16"/>
        </w:rPr>
        <w:t>Ibid</w:t>
      </w:r>
      <w:proofErr w:type="spellEnd"/>
      <w:r>
        <w:rPr>
          <w:rFonts w:ascii="Times New Roman" w:eastAsia="Times New Roman" w:hAnsi="Times New Roman" w:cs="Times New Roman"/>
          <w:sz w:val="16"/>
          <w:szCs w:val="16"/>
        </w:rPr>
        <w:t>, p</w:t>
      </w:r>
      <w:r w:rsidRPr="004A446E">
        <w:rPr>
          <w:rFonts w:ascii="Times New Roman" w:eastAsia="Times New Roman" w:hAnsi="Times New Roman" w:cs="Times New Roman"/>
          <w:sz w:val="16"/>
          <w:szCs w:val="16"/>
        </w:rPr>
        <w:t xml:space="preserve">. 26 </w:t>
      </w:r>
    </w:p>
  </w:footnote>
  <w:footnote w:id="242">
    <w:p w14:paraId="103AEC5E"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proofErr w:type="spellStart"/>
      <w:r w:rsidRPr="0006793F">
        <w:rPr>
          <w:rFonts w:ascii="Times New Roman" w:eastAsia="Times New Roman" w:hAnsi="Times New Roman" w:cs="Times New Roman"/>
          <w:i/>
          <w:sz w:val="16"/>
          <w:szCs w:val="16"/>
        </w:rPr>
        <w:t>Ibid</w:t>
      </w:r>
      <w:proofErr w:type="spellEnd"/>
      <w:r>
        <w:rPr>
          <w:rFonts w:ascii="Times New Roman" w:eastAsia="Times New Roman" w:hAnsi="Times New Roman" w:cs="Times New Roman"/>
          <w:sz w:val="16"/>
          <w:szCs w:val="16"/>
        </w:rPr>
        <w:t>, p</w:t>
      </w:r>
      <w:r w:rsidRPr="004A446E">
        <w:rPr>
          <w:rFonts w:ascii="Times New Roman" w:eastAsia="Times New Roman" w:hAnsi="Times New Roman" w:cs="Times New Roman"/>
          <w:sz w:val="16"/>
          <w:szCs w:val="16"/>
        </w:rPr>
        <w:t xml:space="preserve">. 31 </w:t>
      </w:r>
    </w:p>
  </w:footnote>
  <w:footnote w:id="243">
    <w:p w14:paraId="3F8A8480"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hyperlink r:id="rId51">
        <w:r w:rsidRPr="004A446E">
          <w:rPr>
            <w:rFonts w:ascii="Times New Roman" w:eastAsia="Times New Roman" w:hAnsi="Times New Roman" w:cs="Times New Roman"/>
            <w:sz w:val="16"/>
            <w:szCs w:val="16"/>
          </w:rPr>
          <w:t>https://programassociales.ministeriodesarrollosocial.gob.cl/pdf/2022/PRG2022_3_60312.pdf</w:t>
        </w:r>
      </w:hyperlink>
      <w:r w:rsidRPr="004A446E">
        <w:rPr>
          <w:rFonts w:ascii="Times New Roman" w:eastAsia="Times New Roman" w:hAnsi="Times New Roman" w:cs="Times New Roman"/>
          <w:sz w:val="16"/>
          <w:szCs w:val="16"/>
        </w:rPr>
        <w:t xml:space="preserve"> </w:t>
      </w:r>
    </w:p>
  </w:footnote>
  <w:footnote w:id="244">
    <w:p w14:paraId="4009FEBD"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Programa de Gobierno 2022-2026, pág. 127 </w:t>
      </w:r>
      <w:hyperlink r:id="rId52">
        <w:r w:rsidRPr="004A446E">
          <w:rPr>
            <w:rFonts w:ascii="Times New Roman" w:eastAsia="Times New Roman" w:hAnsi="Times New Roman" w:cs="Times New Roman"/>
            <w:color w:val="1155CC"/>
            <w:sz w:val="16"/>
            <w:szCs w:val="16"/>
            <w:u w:val="single"/>
          </w:rPr>
          <w:t>https://s3.amazonaws.com/cdn.boricpresidente.cl/web/programa/Plan+de+gobierno+AD+2022-2026+(2).pdf</w:t>
        </w:r>
      </w:hyperlink>
      <w:r w:rsidRPr="004A446E">
        <w:rPr>
          <w:rFonts w:ascii="Times New Roman" w:eastAsia="Times New Roman" w:hAnsi="Times New Roman" w:cs="Times New Roman"/>
          <w:sz w:val="16"/>
          <w:szCs w:val="16"/>
        </w:rPr>
        <w:t xml:space="preserve"> </w:t>
      </w:r>
    </w:p>
  </w:footnote>
  <w:footnote w:id="245">
    <w:p w14:paraId="5A7E6323" w14:textId="0575E133"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El</w:t>
      </w:r>
      <w:r w:rsidRPr="004A446E">
        <w:rPr>
          <w:rFonts w:ascii="Times New Roman" w:eastAsia="Times New Roman" w:hAnsi="Times New Roman" w:cs="Times New Roman"/>
          <w:sz w:val="16"/>
          <w:szCs w:val="16"/>
        </w:rPr>
        <w:t xml:space="preserve"> financiamiento de AATT ha sido siempre un nudo crítico en SENADIS, por ello, entre 2019 y 2021, se destinó gran parte del presupuesto a cubrir parte de las postulaciones no adjudicadas en convocatorias anteriores, con la finalidad de evitar que las personas deban realizar nuevamente su postulación. Respecto a 2021, esto último fue incluso solicitado por CONADIS en audiencia de lobby con el MDSF.</w:t>
      </w:r>
    </w:p>
  </w:footnote>
  <w:footnote w:id="246">
    <w:p w14:paraId="3DAE24A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https://www.mintrab.gob.cl/wp-content/uploads/2021/06/INFORME-LEY-N-21.015-PDF.pdf</w:t>
      </w:r>
    </w:p>
  </w:footnote>
  <w:footnote w:id="247">
    <w:p w14:paraId="5CC227C9"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Se considera que un contrato se encuentra vigente, si no se registra fecha de término de la relación laboral o si ella corresponde a fecha posterior de la analizada.</w:t>
      </w:r>
    </w:p>
  </w:footnote>
  <w:footnote w:id="248">
    <w:p w14:paraId="1F7D3E8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53">
        <w:r w:rsidRPr="004A446E">
          <w:rPr>
            <w:rFonts w:ascii="Times New Roman" w:eastAsia="Times New Roman" w:hAnsi="Times New Roman" w:cs="Times New Roman"/>
            <w:color w:val="0000FF"/>
            <w:sz w:val="16"/>
            <w:szCs w:val="16"/>
            <w:u w:val="single"/>
          </w:rPr>
          <w:t>http://www.senado.cl/appsenado/templates/tramitacion/index.php?boletin_ini=14445-13</w:t>
        </w:r>
      </w:hyperlink>
      <w:r w:rsidRPr="004A446E">
        <w:rPr>
          <w:rFonts w:ascii="Times New Roman" w:eastAsia="Times New Roman" w:hAnsi="Times New Roman" w:cs="Times New Roman"/>
          <w:color w:val="000000"/>
          <w:sz w:val="16"/>
          <w:szCs w:val="16"/>
        </w:rPr>
        <w:t xml:space="preserve"> </w:t>
      </w:r>
    </w:p>
  </w:footnote>
  <w:footnote w:id="249">
    <w:p w14:paraId="22D4D28E"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https://www.subtrab.gob.cl/wp-content/uploads/2021/05/banner-manual-de-buenas-practicas-1.pdf</w:t>
      </w:r>
    </w:p>
  </w:footnote>
  <w:footnote w:id="250">
    <w:p w14:paraId="599E61A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https://pactodeproductividad.cl/</w:t>
      </w:r>
    </w:p>
  </w:footnote>
  <w:footnote w:id="251">
    <w:p w14:paraId="2C16571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https://sofofa.cl/centros-sofofa/centro-discapacidad/cil/#:~:text=%C2%BFQu%C3%A9%20es%20el%20Comit%C3%A9%20de,discapacidad%20en%20Chile%20(PcD).</w:t>
      </w:r>
    </w:p>
  </w:footnote>
  <w:footnote w:id="252">
    <w:p w14:paraId="5448C25E"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https://www.dt.gob.cl/legislacion/1624/w3-article-119460.html</w:t>
      </w:r>
    </w:p>
  </w:footnote>
  <w:footnote w:id="253">
    <w:p w14:paraId="06557FD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https://www.dt.gob.cl/legislacion/1624/w3-article-121654.html</w:t>
      </w:r>
    </w:p>
  </w:footnote>
  <w:footnote w:id="254">
    <w:p w14:paraId="19173AD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https://sence.gob.cl/personas/discapacidad</w:t>
      </w:r>
    </w:p>
  </w:footnote>
  <w:footnote w:id="255">
    <w:p w14:paraId="2B385598"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Desde 2020 al </w:t>
      </w:r>
      <w:r>
        <w:rPr>
          <w:rFonts w:ascii="Times New Roman" w:eastAsia="Times New Roman" w:hAnsi="Times New Roman" w:cs="Times New Roman"/>
          <w:sz w:val="16"/>
          <w:szCs w:val="16"/>
        </w:rPr>
        <w:t>03.08.</w:t>
      </w:r>
      <w:r w:rsidRPr="004A446E">
        <w:rPr>
          <w:rFonts w:ascii="Times New Roman" w:eastAsia="Times New Roman" w:hAnsi="Times New Roman" w:cs="Times New Roman"/>
          <w:sz w:val="16"/>
          <w:szCs w:val="16"/>
        </w:rPr>
        <w:t>2022</w:t>
      </w:r>
    </w:p>
  </w:footnote>
  <w:footnote w:id="256">
    <w:p w14:paraId="2B3870C0" w14:textId="6053746C"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En 2019 se realizaron 16 seminarios regionales y charlas complementarias en diversas comunas de 9 regiones. Durante 2020, 4 jornadas virtuales de concientización, conversatorios y un </w:t>
      </w:r>
      <w:proofErr w:type="spellStart"/>
      <w:r w:rsidRPr="004A446E">
        <w:rPr>
          <w:rFonts w:ascii="Times New Roman" w:eastAsia="Times New Roman" w:hAnsi="Times New Roman" w:cs="Times New Roman"/>
          <w:sz w:val="16"/>
          <w:szCs w:val="16"/>
        </w:rPr>
        <w:t>webinario</w:t>
      </w:r>
      <w:proofErr w:type="spellEnd"/>
      <w:r w:rsidRPr="004A446E">
        <w:rPr>
          <w:rFonts w:ascii="Times New Roman" w:eastAsia="Times New Roman" w:hAnsi="Times New Roman" w:cs="Times New Roman"/>
          <w:sz w:val="16"/>
          <w:szCs w:val="16"/>
        </w:rPr>
        <w:t xml:space="preserve"> nacional, en las que partici</w:t>
      </w:r>
      <w:r>
        <w:rPr>
          <w:rFonts w:ascii="Times New Roman" w:eastAsia="Times New Roman" w:hAnsi="Times New Roman" w:cs="Times New Roman"/>
          <w:sz w:val="16"/>
          <w:szCs w:val="16"/>
        </w:rPr>
        <w:t xml:space="preserve">paron 338 personas. En 2021, </w:t>
      </w:r>
      <w:r w:rsidRPr="004A446E">
        <w:rPr>
          <w:rFonts w:ascii="Times New Roman" w:eastAsia="Times New Roman" w:hAnsi="Times New Roman" w:cs="Times New Roman"/>
          <w:sz w:val="16"/>
          <w:szCs w:val="16"/>
        </w:rPr>
        <w:t xml:space="preserve">6 conversatorios a nivel nacional, con la participación de 1.023 organizaciones y 1.286 asistentes. En 2022, acciones de promoción del enfoque de derechos, realizándose, a junio 2022, 4 seminarios a nivel nacional sobre inclusión laboral, con 350 personas en promedio, de cerca de 480 organizaciones. </w:t>
      </w:r>
    </w:p>
  </w:footnote>
  <w:footnote w:id="257">
    <w:p w14:paraId="2F4A48FF" w14:textId="1E6F28C8"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Durante 2020 realizaron su proceso de formación, 232 organizaciones, aprobando un total de 349 personas. Durante 2021, se inscribieron un total de 301 organizaciones, aprobando un total de 457 personas. Hasta julio de 2022,</w:t>
      </w:r>
      <w:r>
        <w:rPr>
          <w:rFonts w:ascii="Times New Roman" w:eastAsia="Times New Roman" w:hAnsi="Times New Roman" w:cs="Times New Roman"/>
          <w:sz w:val="16"/>
          <w:szCs w:val="16"/>
        </w:rPr>
        <w:t xml:space="preserve"> se inscribieron 172 </w:t>
      </w:r>
      <w:r w:rsidRPr="004A446E">
        <w:rPr>
          <w:rFonts w:ascii="Times New Roman" w:eastAsia="Times New Roman" w:hAnsi="Times New Roman" w:cs="Times New Roman"/>
          <w:sz w:val="16"/>
          <w:szCs w:val="16"/>
        </w:rPr>
        <w:t>organizaciones</w:t>
      </w:r>
      <w:r>
        <w:rPr>
          <w:rFonts w:ascii="Times New Roman" w:eastAsia="Times New Roman" w:hAnsi="Times New Roman" w:cs="Times New Roman"/>
          <w:sz w:val="16"/>
          <w:szCs w:val="16"/>
        </w:rPr>
        <w:t xml:space="preserve">. </w:t>
      </w:r>
      <w:r w:rsidRPr="004A446E">
        <w:rPr>
          <w:rFonts w:ascii="Times New Roman" w:eastAsia="Times New Roman" w:hAnsi="Times New Roman" w:cs="Times New Roman"/>
          <w:sz w:val="16"/>
          <w:szCs w:val="16"/>
        </w:rPr>
        <w:t>En la modalidad de enseñ</w:t>
      </w:r>
      <w:r>
        <w:rPr>
          <w:rFonts w:ascii="Times New Roman" w:eastAsia="Times New Roman" w:hAnsi="Times New Roman" w:cs="Times New Roman"/>
          <w:sz w:val="16"/>
          <w:szCs w:val="16"/>
        </w:rPr>
        <w:t>anza en línea, se han inscrito 97</w:t>
      </w:r>
      <w:r w:rsidRPr="004A446E">
        <w:rPr>
          <w:rFonts w:ascii="Times New Roman" w:eastAsia="Times New Roman" w:hAnsi="Times New Roman" w:cs="Times New Roman"/>
          <w:sz w:val="16"/>
          <w:szCs w:val="16"/>
        </w:rPr>
        <w:t xml:space="preserve"> organizaciones en modalidad híbrida </w:t>
      </w:r>
      <w:r>
        <w:rPr>
          <w:rFonts w:ascii="Times New Roman" w:eastAsia="Times New Roman" w:hAnsi="Times New Roman" w:cs="Times New Roman"/>
          <w:sz w:val="16"/>
          <w:szCs w:val="16"/>
        </w:rPr>
        <w:t>40</w:t>
      </w:r>
      <w:r w:rsidRPr="004A446E">
        <w:rPr>
          <w:rFonts w:ascii="Times New Roman" w:eastAsia="Times New Roman" w:hAnsi="Times New Roman" w:cs="Times New Roman"/>
          <w:sz w:val="16"/>
          <w:szCs w:val="16"/>
        </w:rPr>
        <w:t>, correspondientes a 11 regiones del país</w:t>
      </w:r>
      <w:r>
        <w:rPr>
          <w:rFonts w:ascii="Times New Roman" w:eastAsia="Times New Roman" w:hAnsi="Times New Roman" w:cs="Times New Roman"/>
          <w:sz w:val="16"/>
          <w:szCs w:val="16"/>
        </w:rPr>
        <w:t xml:space="preserve"> (públicas y privadas)</w:t>
      </w:r>
      <w:r w:rsidRPr="004A446E">
        <w:rPr>
          <w:rFonts w:ascii="Times New Roman" w:eastAsia="Times New Roman" w:hAnsi="Times New Roman" w:cs="Times New Roman"/>
          <w:sz w:val="16"/>
          <w:szCs w:val="16"/>
        </w:rPr>
        <w:t xml:space="preserve">. </w:t>
      </w:r>
    </w:p>
  </w:footnote>
  <w:footnote w:id="258">
    <w:p w14:paraId="4FDF30E8" w14:textId="221E0BFA"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Diversidad e Inclusión</w:t>
      </w:r>
      <w:r>
        <w:rPr>
          <w:rFonts w:ascii="Times New Roman" w:eastAsia="Times New Roman" w:hAnsi="Times New Roman" w:cs="Times New Roman"/>
          <w:sz w:val="16"/>
          <w:szCs w:val="16"/>
        </w:rPr>
        <w:t xml:space="preserve">; </w:t>
      </w:r>
      <w:r w:rsidRPr="004A446E">
        <w:rPr>
          <w:rFonts w:ascii="Times New Roman" w:eastAsia="Times New Roman" w:hAnsi="Times New Roman" w:cs="Times New Roman"/>
          <w:sz w:val="16"/>
          <w:szCs w:val="16"/>
        </w:rPr>
        <w:t xml:space="preserve">Normativa Vigente en inclusión laboral de </w:t>
      </w:r>
      <w:proofErr w:type="spellStart"/>
      <w:r w:rsidRPr="004A446E">
        <w:rPr>
          <w:rFonts w:ascii="Times New Roman" w:eastAsia="Times New Roman" w:hAnsi="Times New Roman" w:cs="Times New Roman"/>
          <w:sz w:val="16"/>
          <w:szCs w:val="16"/>
        </w:rPr>
        <w:t>PcD</w:t>
      </w:r>
      <w:proofErr w:type="spellEnd"/>
      <w:r>
        <w:rPr>
          <w:rFonts w:ascii="Times New Roman" w:eastAsia="Times New Roman" w:hAnsi="Times New Roman" w:cs="Times New Roman"/>
          <w:sz w:val="16"/>
          <w:szCs w:val="16"/>
        </w:rPr>
        <w:t>;</w:t>
      </w:r>
      <w:r w:rsidRPr="004A446E">
        <w:rPr>
          <w:rFonts w:ascii="Times New Roman" w:eastAsia="Times New Roman" w:hAnsi="Times New Roman" w:cs="Times New Roman"/>
          <w:sz w:val="16"/>
          <w:szCs w:val="16"/>
        </w:rPr>
        <w:t xml:space="preserve"> Políticas Laborales Inclusivas</w:t>
      </w:r>
      <w:r>
        <w:rPr>
          <w:rFonts w:ascii="Times New Roman" w:eastAsia="Times New Roman" w:hAnsi="Times New Roman" w:cs="Times New Roman"/>
          <w:sz w:val="16"/>
          <w:szCs w:val="16"/>
        </w:rPr>
        <w:t>; Ajustes Razonables; y</w:t>
      </w:r>
      <w:r w:rsidRPr="004A446E">
        <w:rPr>
          <w:rFonts w:ascii="Times New Roman" w:eastAsia="Times New Roman" w:hAnsi="Times New Roman" w:cs="Times New Roman"/>
          <w:sz w:val="16"/>
          <w:szCs w:val="16"/>
        </w:rPr>
        <w:t xml:space="preserve"> Selección y Reclutamiento, las que tuvieron una </w:t>
      </w:r>
      <w:r>
        <w:rPr>
          <w:rFonts w:ascii="Times New Roman" w:eastAsia="Times New Roman" w:hAnsi="Times New Roman" w:cs="Times New Roman"/>
          <w:sz w:val="16"/>
          <w:szCs w:val="16"/>
        </w:rPr>
        <w:t>duración promedio de 25-</w:t>
      </w:r>
      <w:r w:rsidRPr="004A446E">
        <w:rPr>
          <w:rFonts w:ascii="Times New Roman" w:eastAsia="Times New Roman" w:hAnsi="Times New Roman" w:cs="Times New Roman"/>
          <w:sz w:val="16"/>
          <w:szCs w:val="16"/>
        </w:rPr>
        <w:t>30 horas de formación. En las capacitaciones se aplica el Índice de Inclusión Laboral -autodiagnóstico institucional sobre el nivel de inclusión de las organizaciones- en dos oportunidades, al inicio y luego de tres meses de terminadas las capacitaciones. A julio de 2022, 137 entidades han contestado el Índice de Inclusión Laboral.</w:t>
      </w:r>
    </w:p>
  </w:footnote>
  <w:footnote w:id="259">
    <w:p w14:paraId="40641F0E"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w:t>
      </w:r>
      <w:r w:rsidRPr="004A446E">
        <w:rPr>
          <w:rFonts w:ascii="Times New Roman" w:eastAsia="Times New Roman" w:hAnsi="Times New Roman" w:cs="Times New Roman"/>
          <w:sz w:val="16"/>
          <w:szCs w:val="16"/>
        </w:rPr>
        <w:t>http://bcn.cl/2maxp</w:t>
      </w:r>
    </w:p>
  </w:footnote>
  <w:footnote w:id="260">
    <w:p w14:paraId="5C082FB4"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Fuente: Banco Integrado de Programas Sociales (BIPS), 2022.</w:t>
      </w:r>
    </w:p>
  </w:footnote>
  <w:footnote w:id="261">
    <w:p w14:paraId="411B0181"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Fuente: BIPS, 2022.</w:t>
      </w:r>
    </w:p>
  </w:footnote>
  <w:footnote w:id="262">
    <w:p w14:paraId="44158808" w14:textId="12D6E1C8"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proofErr w:type="spellStart"/>
      <w:r w:rsidRPr="00D82292">
        <w:rPr>
          <w:rFonts w:ascii="Times New Roman" w:eastAsia="Times New Roman" w:hAnsi="Times New Roman" w:cs="Times New Roman"/>
          <w:i/>
          <w:sz w:val="16"/>
          <w:szCs w:val="16"/>
        </w:rPr>
        <w:t>Ibid</w:t>
      </w:r>
      <w:proofErr w:type="spellEnd"/>
      <w:r>
        <w:rPr>
          <w:rFonts w:ascii="Times New Roman" w:eastAsia="Times New Roman" w:hAnsi="Times New Roman" w:cs="Times New Roman"/>
          <w:sz w:val="16"/>
          <w:szCs w:val="16"/>
        </w:rPr>
        <w:t>.</w:t>
      </w:r>
    </w:p>
  </w:footnote>
  <w:footnote w:id="263">
    <w:p w14:paraId="09107067" w14:textId="279BE2ED"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proofErr w:type="spellStart"/>
      <w:r w:rsidRPr="00D82292">
        <w:rPr>
          <w:rFonts w:ascii="Times New Roman" w:eastAsia="Times New Roman" w:hAnsi="Times New Roman" w:cs="Times New Roman"/>
          <w:i/>
          <w:sz w:val="16"/>
          <w:szCs w:val="16"/>
        </w:rPr>
        <w:t>Ibid</w:t>
      </w:r>
      <w:proofErr w:type="spellEnd"/>
      <w:r w:rsidRPr="004A446E">
        <w:rPr>
          <w:rFonts w:ascii="Times New Roman" w:eastAsia="Times New Roman" w:hAnsi="Times New Roman" w:cs="Times New Roman"/>
          <w:sz w:val="16"/>
          <w:szCs w:val="16"/>
        </w:rPr>
        <w:t>.</w:t>
      </w:r>
    </w:p>
  </w:footnote>
  <w:footnote w:id="264">
    <w:p w14:paraId="56B4DC8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https://www.senadis.gob.cl/pag/647/1575/programa_transito_a_la_vida_independiente_2022</w:t>
      </w:r>
    </w:p>
  </w:footnote>
  <w:footnote w:id="265">
    <w:p w14:paraId="737E3C2D"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2016: </w:t>
      </w:r>
      <w:hyperlink r:id="rId54">
        <w:r w:rsidRPr="004A446E">
          <w:rPr>
            <w:rFonts w:ascii="Times New Roman" w:eastAsia="Times New Roman" w:hAnsi="Times New Roman" w:cs="Times New Roman"/>
            <w:sz w:val="16"/>
            <w:szCs w:val="16"/>
          </w:rPr>
          <w:t>https://www.senadis.gob.cl/pag/311/1795/convocatoria_programa_transito_a_la_vida_independiente_2016</w:t>
        </w:r>
      </w:hyperlink>
      <w:r w:rsidRPr="004A446E">
        <w:rPr>
          <w:rFonts w:ascii="Times New Roman" w:eastAsia="Times New Roman" w:hAnsi="Times New Roman" w:cs="Times New Roman"/>
          <w:sz w:val="16"/>
          <w:szCs w:val="16"/>
        </w:rPr>
        <w:t xml:space="preserve"> </w:t>
      </w:r>
    </w:p>
    <w:p w14:paraId="4CD78F92" w14:textId="77777777" w:rsidR="00ED0B4D" w:rsidRPr="004A446E" w:rsidRDefault="00ED0B4D" w:rsidP="00D82292">
      <w:pPr>
        <w:spacing w:line="240" w:lineRule="auto"/>
        <w:jc w:val="both"/>
        <w:rPr>
          <w:rFonts w:ascii="Times New Roman" w:eastAsia="Times New Roman" w:hAnsi="Times New Roman" w:cs="Times New Roman"/>
          <w:sz w:val="16"/>
          <w:szCs w:val="16"/>
        </w:rPr>
      </w:pPr>
      <w:bookmarkStart w:id="47" w:name="_147n2zr" w:colFirst="0" w:colLast="0"/>
      <w:bookmarkEnd w:id="47"/>
      <w:r w:rsidRPr="004A446E">
        <w:rPr>
          <w:rFonts w:ascii="Times New Roman" w:eastAsia="Times New Roman" w:hAnsi="Times New Roman" w:cs="Times New Roman"/>
          <w:sz w:val="16"/>
          <w:szCs w:val="16"/>
        </w:rPr>
        <w:t xml:space="preserve">2019: </w:t>
      </w:r>
      <w:hyperlink r:id="rId55">
        <w:r w:rsidRPr="004A446E">
          <w:rPr>
            <w:rFonts w:ascii="Times New Roman" w:eastAsia="Times New Roman" w:hAnsi="Times New Roman" w:cs="Times New Roman"/>
            <w:sz w:val="16"/>
            <w:szCs w:val="16"/>
          </w:rPr>
          <w:t>https://www.senadis.gob.cl/sala_prensa/d/noticias/7624</w:t>
        </w:r>
      </w:hyperlink>
      <w:r w:rsidRPr="004A446E">
        <w:rPr>
          <w:rFonts w:ascii="Times New Roman" w:eastAsia="Times New Roman" w:hAnsi="Times New Roman" w:cs="Times New Roman"/>
          <w:sz w:val="16"/>
          <w:szCs w:val="16"/>
        </w:rPr>
        <w:t xml:space="preserve">, </w:t>
      </w:r>
      <w:hyperlink r:id="rId56">
        <w:r w:rsidRPr="004A446E">
          <w:rPr>
            <w:rFonts w:ascii="Times New Roman" w:eastAsia="Times New Roman" w:hAnsi="Times New Roman" w:cs="Times New Roman"/>
            <w:sz w:val="16"/>
            <w:szCs w:val="16"/>
          </w:rPr>
          <w:t>https://www.senadis.gob.cl/sala_prensa/d/noticias/7630</w:t>
        </w:r>
      </w:hyperlink>
      <w:r w:rsidRPr="004A446E">
        <w:rPr>
          <w:rFonts w:ascii="Times New Roman" w:eastAsia="Times New Roman" w:hAnsi="Times New Roman" w:cs="Times New Roman"/>
          <w:sz w:val="16"/>
          <w:szCs w:val="16"/>
        </w:rPr>
        <w:t xml:space="preserve">, </w:t>
      </w:r>
      <w:hyperlink r:id="rId57">
        <w:r w:rsidRPr="004A446E">
          <w:rPr>
            <w:rFonts w:ascii="Times New Roman" w:eastAsia="Times New Roman" w:hAnsi="Times New Roman" w:cs="Times New Roman"/>
            <w:sz w:val="16"/>
            <w:szCs w:val="16"/>
          </w:rPr>
          <w:t>https://www.senadis.gob.cl/sala_prensa/d/noticias/7629</w:t>
        </w:r>
      </w:hyperlink>
      <w:r w:rsidRPr="004A446E">
        <w:rPr>
          <w:rFonts w:ascii="Times New Roman" w:eastAsia="Times New Roman" w:hAnsi="Times New Roman" w:cs="Times New Roman"/>
          <w:sz w:val="16"/>
          <w:szCs w:val="16"/>
        </w:rPr>
        <w:t>, f</w:t>
      </w:r>
      <w:hyperlink r:id="rId58">
        <w:r w:rsidRPr="004A446E">
          <w:rPr>
            <w:rFonts w:ascii="Times New Roman" w:eastAsia="Times New Roman" w:hAnsi="Times New Roman" w:cs="Times New Roman"/>
            <w:sz w:val="16"/>
            <w:szCs w:val="16"/>
          </w:rPr>
          <w:t>https://www.senadis.gob.cl/sala_prensa/d/noticias/7641</w:t>
        </w:r>
      </w:hyperlink>
      <w:r w:rsidRPr="004A446E">
        <w:rPr>
          <w:rFonts w:ascii="Times New Roman" w:eastAsia="Times New Roman" w:hAnsi="Times New Roman" w:cs="Times New Roman"/>
          <w:sz w:val="16"/>
          <w:szCs w:val="16"/>
        </w:rPr>
        <w:t xml:space="preserve"> </w:t>
      </w:r>
    </w:p>
    <w:p w14:paraId="04ABAC62"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eastAsia="Times New Roman" w:hAnsi="Times New Roman" w:cs="Times New Roman"/>
          <w:sz w:val="16"/>
          <w:szCs w:val="16"/>
        </w:rPr>
        <w:t xml:space="preserve">2020: </w:t>
      </w:r>
      <w:hyperlink r:id="rId59">
        <w:r w:rsidRPr="004A446E">
          <w:rPr>
            <w:rFonts w:ascii="Times New Roman" w:eastAsia="Times New Roman" w:hAnsi="Times New Roman" w:cs="Times New Roman"/>
            <w:sz w:val="16"/>
            <w:szCs w:val="16"/>
          </w:rPr>
          <w:t>https://www.senadis.gob.cl/pag/594/1910/continuidad_de_recursos_transito_a_la_vida_independiente_tvi_2019_segundo_semestre_2020_cerrado</w:t>
        </w:r>
      </w:hyperlink>
      <w:r w:rsidRPr="004A446E">
        <w:rPr>
          <w:rFonts w:ascii="Times New Roman" w:eastAsia="Times New Roman" w:hAnsi="Times New Roman" w:cs="Times New Roman"/>
          <w:sz w:val="16"/>
          <w:szCs w:val="16"/>
        </w:rPr>
        <w:t xml:space="preserve"> </w:t>
      </w:r>
    </w:p>
    <w:p w14:paraId="4900E4FF" w14:textId="77777777" w:rsidR="00ED0B4D" w:rsidRPr="004A446E" w:rsidRDefault="00ED0B4D" w:rsidP="00D82292">
      <w:pPr>
        <w:spacing w:line="240" w:lineRule="auto"/>
        <w:jc w:val="both"/>
        <w:rPr>
          <w:rFonts w:ascii="Times New Roman" w:eastAsia="Times New Roman" w:hAnsi="Times New Roman" w:cs="Times New Roman"/>
          <w:sz w:val="16"/>
          <w:szCs w:val="16"/>
          <w:lang w:val="en-US"/>
        </w:rPr>
      </w:pPr>
      <w:r w:rsidRPr="004A446E">
        <w:rPr>
          <w:rFonts w:ascii="Times New Roman" w:eastAsia="Times New Roman" w:hAnsi="Times New Roman" w:cs="Times New Roman"/>
          <w:sz w:val="16"/>
          <w:szCs w:val="16"/>
          <w:lang w:val="en-US"/>
        </w:rPr>
        <w:t xml:space="preserve">2021: </w:t>
      </w:r>
      <w:hyperlink r:id="rId60">
        <w:r w:rsidRPr="004A446E">
          <w:rPr>
            <w:rFonts w:ascii="Times New Roman" w:eastAsia="Times New Roman" w:hAnsi="Times New Roman" w:cs="Times New Roman"/>
            <w:sz w:val="16"/>
            <w:szCs w:val="16"/>
            <w:lang w:val="en-US"/>
          </w:rPr>
          <w:t>https://www.senadis.gob.cl/sala_prensa/d/noticias/8574</w:t>
        </w:r>
      </w:hyperlink>
      <w:r w:rsidRPr="004A446E">
        <w:rPr>
          <w:rFonts w:ascii="Times New Roman" w:eastAsia="Times New Roman" w:hAnsi="Times New Roman" w:cs="Times New Roman"/>
          <w:sz w:val="16"/>
          <w:szCs w:val="16"/>
          <w:lang w:val="en-US"/>
        </w:rPr>
        <w:t xml:space="preserve">, </w:t>
      </w:r>
      <w:hyperlink r:id="rId61">
        <w:r w:rsidRPr="004A446E">
          <w:rPr>
            <w:rFonts w:ascii="Times New Roman" w:eastAsia="Times New Roman" w:hAnsi="Times New Roman" w:cs="Times New Roman"/>
            <w:sz w:val="16"/>
            <w:szCs w:val="16"/>
            <w:lang w:val="en-US"/>
          </w:rPr>
          <w:t>https://www.senadis.gob.cl/sala_prensa/d/noticias/8617</w:t>
        </w:r>
      </w:hyperlink>
      <w:r w:rsidRPr="004A446E">
        <w:rPr>
          <w:rFonts w:ascii="Times New Roman" w:eastAsia="Times New Roman" w:hAnsi="Times New Roman" w:cs="Times New Roman"/>
          <w:sz w:val="16"/>
          <w:szCs w:val="16"/>
          <w:lang w:val="en-US"/>
        </w:rPr>
        <w:t xml:space="preserve">, Instagram: </w:t>
      </w:r>
      <w:hyperlink r:id="rId62">
        <w:r w:rsidRPr="004A446E">
          <w:rPr>
            <w:rFonts w:ascii="Times New Roman" w:eastAsia="Times New Roman" w:hAnsi="Times New Roman" w:cs="Times New Roman"/>
            <w:sz w:val="16"/>
            <w:szCs w:val="16"/>
            <w:lang w:val="en-US"/>
          </w:rPr>
          <w:t>https://www.instagram.com/p/CSKzJP7rLQM/</w:t>
        </w:r>
      </w:hyperlink>
      <w:r w:rsidRPr="004A446E">
        <w:rPr>
          <w:rFonts w:ascii="Times New Roman" w:eastAsia="Times New Roman" w:hAnsi="Times New Roman" w:cs="Times New Roman"/>
          <w:sz w:val="16"/>
          <w:szCs w:val="16"/>
          <w:lang w:val="en-US"/>
        </w:rPr>
        <w:t xml:space="preserve">  </w:t>
      </w:r>
    </w:p>
    <w:p w14:paraId="425DE9B9" w14:textId="77777777" w:rsidR="00ED0B4D" w:rsidRPr="004A446E" w:rsidRDefault="00ED0B4D" w:rsidP="00D82292">
      <w:pPr>
        <w:spacing w:line="240" w:lineRule="auto"/>
        <w:jc w:val="both"/>
        <w:rPr>
          <w:rFonts w:ascii="Times New Roman" w:eastAsia="Times New Roman" w:hAnsi="Times New Roman" w:cs="Times New Roman"/>
          <w:sz w:val="16"/>
          <w:szCs w:val="16"/>
          <w:lang w:val="en-US"/>
        </w:rPr>
      </w:pPr>
      <w:r w:rsidRPr="004A446E">
        <w:rPr>
          <w:rFonts w:ascii="Times New Roman" w:eastAsia="Times New Roman" w:hAnsi="Times New Roman" w:cs="Times New Roman"/>
          <w:sz w:val="16"/>
          <w:szCs w:val="16"/>
          <w:lang w:val="en-US"/>
        </w:rPr>
        <w:t xml:space="preserve">2022: </w:t>
      </w:r>
      <w:hyperlink r:id="rId63">
        <w:r w:rsidRPr="004A446E">
          <w:rPr>
            <w:rFonts w:ascii="Times New Roman" w:eastAsia="Times New Roman" w:hAnsi="Times New Roman" w:cs="Times New Roman"/>
            <w:sz w:val="16"/>
            <w:szCs w:val="16"/>
            <w:lang w:val="en-US"/>
          </w:rPr>
          <w:t>https://www.senadis.gob.cl/sala_prensa/d/noticias/8772/ministra-vega-lanza-programa-para-financiar-servicios-de-apoyo-y-adaptaciones-para-personas-con-discapacidad</w:t>
        </w:r>
      </w:hyperlink>
      <w:r w:rsidRPr="004A446E">
        <w:rPr>
          <w:rFonts w:ascii="Times New Roman" w:eastAsia="Times New Roman" w:hAnsi="Times New Roman" w:cs="Times New Roman"/>
          <w:sz w:val="16"/>
          <w:szCs w:val="16"/>
          <w:lang w:val="en-US"/>
        </w:rPr>
        <w:t xml:space="preserve">, Instagram: </w:t>
      </w:r>
      <w:hyperlink r:id="rId64">
        <w:r w:rsidRPr="004A446E">
          <w:rPr>
            <w:rFonts w:ascii="Times New Roman" w:eastAsia="Times New Roman" w:hAnsi="Times New Roman" w:cs="Times New Roman"/>
            <w:sz w:val="16"/>
            <w:szCs w:val="16"/>
            <w:lang w:val="en-US"/>
          </w:rPr>
          <w:t>https://www.instagram.com/p/Cel1-jktyX9/</w:t>
        </w:r>
      </w:hyperlink>
      <w:r w:rsidRPr="004A446E">
        <w:rPr>
          <w:rFonts w:ascii="Times New Roman" w:eastAsia="Times New Roman" w:hAnsi="Times New Roman" w:cs="Times New Roman"/>
          <w:sz w:val="16"/>
          <w:szCs w:val="16"/>
          <w:lang w:val="en-US"/>
        </w:rPr>
        <w:t xml:space="preserve"> </w:t>
      </w:r>
    </w:p>
  </w:footnote>
  <w:footnote w:id="266">
    <w:p w14:paraId="27DC24F1" w14:textId="77777777" w:rsidR="00ED0B4D" w:rsidRPr="004A446E" w:rsidRDefault="00ED0B4D" w:rsidP="00D82292">
      <w:pPr>
        <w:spacing w:line="240" w:lineRule="auto"/>
        <w:jc w:val="both"/>
        <w:rPr>
          <w:rFonts w:ascii="Times New Roman" w:eastAsia="Times New Roman" w:hAnsi="Times New Roman" w:cs="Times New Roman"/>
          <w:sz w:val="16"/>
          <w:szCs w:val="16"/>
          <w:lang w:val="en-US"/>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lang w:val="en-US"/>
        </w:rPr>
        <w:t xml:space="preserve"> </w:t>
      </w:r>
      <w:hyperlink r:id="rId65">
        <w:r w:rsidRPr="004A446E">
          <w:rPr>
            <w:rFonts w:ascii="Times New Roman" w:eastAsia="Times New Roman" w:hAnsi="Times New Roman" w:cs="Times New Roman"/>
            <w:color w:val="1155CC"/>
            <w:sz w:val="16"/>
            <w:szCs w:val="16"/>
            <w:u w:val="single"/>
            <w:lang w:val="en-US"/>
          </w:rPr>
          <w:t>https://datasocial.ministeriodesarrollosocial.gob.cl/programas/dashboard</w:t>
        </w:r>
      </w:hyperlink>
      <w:r w:rsidRPr="004A446E">
        <w:rPr>
          <w:rFonts w:ascii="Times New Roman" w:eastAsia="Times New Roman" w:hAnsi="Times New Roman" w:cs="Times New Roman"/>
          <w:sz w:val="16"/>
          <w:szCs w:val="16"/>
          <w:lang w:val="en-US"/>
        </w:rPr>
        <w:t xml:space="preserve"> </w:t>
      </w:r>
    </w:p>
  </w:footnote>
  <w:footnote w:id="267">
    <w:p w14:paraId="4381F702" w14:textId="2B243C7A"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B</w:t>
      </w:r>
      <w:r w:rsidRPr="004A446E">
        <w:rPr>
          <w:rFonts w:ascii="Times New Roman" w:eastAsia="Times New Roman" w:hAnsi="Times New Roman" w:cs="Times New Roman"/>
          <w:sz w:val="16"/>
          <w:szCs w:val="16"/>
        </w:rPr>
        <w:t>usca mejorar la salud mental de cuidadoras</w:t>
      </w:r>
      <w:r>
        <w:rPr>
          <w:rFonts w:ascii="Times New Roman" w:eastAsia="Times New Roman" w:hAnsi="Times New Roman" w:cs="Times New Roman"/>
          <w:sz w:val="16"/>
          <w:szCs w:val="16"/>
        </w:rPr>
        <w:t>/</w:t>
      </w:r>
      <w:r w:rsidRPr="004A446E">
        <w:rPr>
          <w:rFonts w:ascii="Times New Roman" w:eastAsia="Times New Roman" w:hAnsi="Times New Roman" w:cs="Times New Roman"/>
          <w:sz w:val="16"/>
          <w:szCs w:val="16"/>
        </w:rPr>
        <w:t>es, fomentando el autocuidado y desarrollo de habilidades, actitudes y competencias, para avanzar en su autonomía económica y física.</w:t>
      </w:r>
      <w:r>
        <w:rPr>
          <w:rFonts w:ascii="Times New Roman" w:eastAsia="Times New Roman" w:hAnsi="Times New Roman" w:cs="Times New Roman"/>
          <w:sz w:val="16"/>
          <w:szCs w:val="16"/>
        </w:rPr>
        <w:t xml:space="preserve"> </w:t>
      </w:r>
    </w:p>
  </w:footnote>
  <w:footnote w:id="268">
    <w:p w14:paraId="6BEDF02D" w14:textId="5A2EB311"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B</w:t>
      </w:r>
      <w:r w:rsidRPr="004A446E">
        <w:rPr>
          <w:rFonts w:ascii="Times New Roman" w:eastAsia="Times New Roman" w:hAnsi="Times New Roman" w:cs="Times New Roman"/>
          <w:sz w:val="16"/>
          <w:szCs w:val="16"/>
        </w:rPr>
        <w:t>usca fortalecer las habilidades y competencias para el desarrollo de emprendimientos, promoviendo las iniciativas colectivas desarrolladas en un territorio común.</w:t>
      </w:r>
    </w:p>
  </w:footnote>
  <w:footnote w:id="269">
    <w:p w14:paraId="03B2E2D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https://www.senadis.gob.cl/pag/588/1880/linea_800_conectados_al_cuidar#:~:text=El%20fono%20800%20000%20058,contexto%20de%20la%20actual%20pandemia.</w:t>
      </w:r>
    </w:p>
  </w:footnote>
  <w:footnote w:id="270">
    <w:p w14:paraId="00B543ED"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Ello equivale al 98,56% del total reportado.</w:t>
      </w:r>
    </w:p>
  </w:footnote>
  <w:footnote w:id="271">
    <w:p w14:paraId="011814E6" w14:textId="25F2A679"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Para personas</w:t>
      </w:r>
      <w:r w:rsidRPr="004A446E">
        <w:rPr>
          <w:rFonts w:ascii="Times New Roman" w:eastAsia="Times New Roman" w:hAnsi="Times New Roman" w:cs="Times New Roman"/>
          <w:sz w:val="16"/>
          <w:szCs w:val="16"/>
        </w:rPr>
        <w:t xml:space="preserve"> entre 18 y 24 años, mujeres y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el subsidio es de un 60% de la remuneración bruta mensual y, hasta junio de 2022, tuv</w:t>
      </w:r>
      <w:r>
        <w:rPr>
          <w:rFonts w:ascii="Times New Roman" w:eastAsia="Times New Roman" w:hAnsi="Times New Roman" w:cs="Times New Roman"/>
          <w:sz w:val="16"/>
          <w:szCs w:val="16"/>
        </w:rPr>
        <w:t>o un tope de $250.000 mensuales. D</w:t>
      </w:r>
      <w:r w:rsidRPr="004A446E">
        <w:rPr>
          <w:rFonts w:ascii="Times New Roman" w:eastAsia="Times New Roman" w:hAnsi="Times New Roman" w:cs="Times New Roman"/>
          <w:sz w:val="16"/>
          <w:szCs w:val="16"/>
        </w:rPr>
        <w:t xml:space="preserve">esde julio a septiembre 2022, el tope es de $300.000. </w:t>
      </w:r>
      <w:r>
        <w:rPr>
          <w:rFonts w:ascii="Times New Roman" w:eastAsia="Times New Roman" w:hAnsi="Times New Roman" w:cs="Times New Roman"/>
          <w:sz w:val="16"/>
          <w:szCs w:val="16"/>
        </w:rPr>
        <w:t>Véase</w:t>
      </w:r>
      <w:r w:rsidRPr="004A446E">
        <w:rPr>
          <w:rFonts w:ascii="Times New Roman" w:eastAsia="Times New Roman" w:hAnsi="Times New Roman" w:cs="Times New Roman"/>
          <w:sz w:val="16"/>
          <w:szCs w:val="16"/>
        </w:rPr>
        <w:t xml:space="preserve">: </w:t>
      </w:r>
      <w:hyperlink r:id="rId66">
        <w:r w:rsidRPr="004A446E">
          <w:rPr>
            <w:rFonts w:ascii="Times New Roman" w:eastAsia="Times New Roman" w:hAnsi="Times New Roman" w:cs="Times New Roman"/>
            <w:sz w:val="16"/>
            <w:szCs w:val="16"/>
          </w:rPr>
          <w:t>https://www.subsidioalempleo.cl/IFELaboral/index.html#</w:t>
        </w:r>
      </w:hyperlink>
      <w:r w:rsidRPr="004A446E">
        <w:rPr>
          <w:rFonts w:ascii="Times New Roman" w:eastAsia="Times New Roman" w:hAnsi="Times New Roman" w:cs="Times New Roman"/>
          <w:sz w:val="16"/>
          <w:szCs w:val="16"/>
        </w:rPr>
        <w:t xml:space="preserve"> </w:t>
      </w:r>
    </w:p>
  </w:footnote>
  <w:footnote w:id="272">
    <w:p w14:paraId="13E673AE"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Boletín N°12.521-07 (</w:t>
      </w:r>
      <w:hyperlink r:id="rId67">
        <w:r w:rsidRPr="004A446E">
          <w:rPr>
            <w:rFonts w:ascii="Times New Roman" w:eastAsia="Times New Roman" w:hAnsi="Times New Roman" w:cs="Times New Roman"/>
            <w:color w:val="0000FF"/>
            <w:sz w:val="16"/>
            <w:szCs w:val="16"/>
            <w:u w:val="single"/>
          </w:rPr>
          <w:t>http://www.senado.cl/appsenado/templates/tramitacion/index.php?boletin_ini=12521-07</w:t>
        </w:r>
      </w:hyperlink>
      <w:r w:rsidRPr="004A446E">
        <w:rPr>
          <w:rFonts w:ascii="Times New Roman" w:eastAsia="Times New Roman" w:hAnsi="Times New Roman" w:cs="Times New Roman"/>
          <w:sz w:val="16"/>
          <w:szCs w:val="16"/>
        </w:rPr>
        <w:t>) y N°12.816-07 (http://www.senado.cl/appsenado/templates/tramitacion/index.php?boletin_ini=12816-07)</w:t>
      </w:r>
    </w:p>
  </w:footnote>
  <w:footnote w:id="273">
    <w:p w14:paraId="0AF08F9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http://bcn.cl/2f6ur</w:t>
      </w:r>
    </w:p>
  </w:footnote>
  <w:footnote w:id="274">
    <w:p w14:paraId="49C052E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http://bcn.cl/323ec</w:t>
      </w:r>
    </w:p>
  </w:footnote>
  <w:footnote w:id="275">
    <w:p w14:paraId="72384F7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http://bcn.cl/2nfzd</w:t>
      </w:r>
    </w:p>
  </w:footnote>
  <w:footnote w:id="276">
    <w:p w14:paraId="754DD349"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http://www.paisdi.cl/</w:t>
      </w:r>
    </w:p>
  </w:footnote>
  <w:footnote w:id="277">
    <w:p w14:paraId="45AF7AF3"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15.05.2021 y 16.05.2021</w:t>
      </w:r>
      <w:r w:rsidRPr="004A446E">
        <w:rPr>
          <w:rFonts w:ascii="Times New Roman" w:eastAsia="Times New Roman" w:hAnsi="Times New Roman" w:cs="Times New Roman"/>
          <w:sz w:val="16"/>
          <w:szCs w:val="16"/>
        </w:rPr>
        <w:t xml:space="preserve">: Elecciones de Convencionales Constituyentes, gobernadores regionales, alcaldes y concejales: </w:t>
      </w:r>
      <w:hyperlink r:id="rId68">
        <w:r w:rsidRPr="004A446E">
          <w:rPr>
            <w:rFonts w:ascii="Times New Roman" w:eastAsia="Times New Roman" w:hAnsi="Times New Roman" w:cs="Times New Roman"/>
            <w:sz w:val="16"/>
            <w:szCs w:val="16"/>
          </w:rPr>
          <w:t>https://www.senadis.gob.cl/sala_prensa/d/noticias/8514</w:t>
        </w:r>
      </w:hyperlink>
      <w:r w:rsidRPr="004A446E">
        <w:rPr>
          <w:rFonts w:ascii="Times New Roman" w:eastAsia="Times New Roman" w:hAnsi="Times New Roman" w:cs="Times New Roman"/>
          <w:sz w:val="16"/>
          <w:szCs w:val="16"/>
        </w:rPr>
        <w:t xml:space="preserve">, </w:t>
      </w:r>
      <w:hyperlink r:id="rId69">
        <w:r w:rsidRPr="004A446E">
          <w:rPr>
            <w:rFonts w:ascii="Times New Roman" w:eastAsia="Times New Roman" w:hAnsi="Times New Roman" w:cs="Times New Roman"/>
            <w:sz w:val="16"/>
            <w:szCs w:val="16"/>
          </w:rPr>
          <w:t>https://www.senadis.gob.cl/sala_prensa/d/noticias/8515</w:t>
        </w:r>
      </w:hyperlink>
      <w:r w:rsidRPr="004A446E">
        <w:rPr>
          <w:rFonts w:ascii="Times New Roman" w:eastAsia="Times New Roman" w:hAnsi="Times New Roman" w:cs="Times New Roman"/>
          <w:sz w:val="16"/>
          <w:szCs w:val="16"/>
        </w:rPr>
        <w:t xml:space="preserve">, Video 1: </w:t>
      </w:r>
      <w:hyperlink r:id="rId70">
        <w:r w:rsidRPr="004A446E">
          <w:rPr>
            <w:rFonts w:ascii="Times New Roman" w:eastAsia="Times New Roman" w:hAnsi="Times New Roman" w:cs="Times New Roman"/>
            <w:sz w:val="16"/>
            <w:szCs w:val="16"/>
          </w:rPr>
          <w:t>https://www.instagram.com/p/COx8dienITA/</w:t>
        </w:r>
      </w:hyperlink>
      <w:r w:rsidRPr="004A446E">
        <w:rPr>
          <w:rFonts w:ascii="Times New Roman" w:eastAsia="Times New Roman" w:hAnsi="Times New Roman" w:cs="Times New Roman"/>
          <w:sz w:val="16"/>
          <w:szCs w:val="16"/>
        </w:rPr>
        <w:t xml:space="preserve">. Video 2: </w:t>
      </w:r>
      <w:hyperlink r:id="rId71">
        <w:r w:rsidRPr="004A446E">
          <w:rPr>
            <w:rFonts w:ascii="Times New Roman" w:eastAsia="Times New Roman" w:hAnsi="Times New Roman" w:cs="Times New Roman"/>
            <w:sz w:val="16"/>
            <w:szCs w:val="16"/>
          </w:rPr>
          <w:t>https://www.instagram.com/p/CO1DypgnqyA/</w:t>
        </w:r>
      </w:hyperlink>
      <w:r w:rsidRPr="004A446E">
        <w:rPr>
          <w:rFonts w:ascii="Times New Roman" w:eastAsia="Times New Roman" w:hAnsi="Times New Roman" w:cs="Times New Roman"/>
          <w:sz w:val="16"/>
          <w:szCs w:val="16"/>
        </w:rPr>
        <w:t xml:space="preserve"> Instagram: </w:t>
      </w:r>
      <w:hyperlink r:id="rId72">
        <w:r w:rsidRPr="004A446E">
          <w:rPr>
            <w:rFonts w:ascii="Times New Roman" w:eastAsia="Times New Roman" w:hAnsi="Times New Roman" w:cs="Times New Roman"/>
            <w:sz w:val="16"/>
            <w:szCs w:val="16"/>
          </w:rPr>
          <w:t>https://www.instagram.com/p/CO3wZXRh-tu/</w:t>
        </w:r>
      </w:hyperlink>
      <w:r w:rsidRPr="004A446E">
        <w:rPr>
          <w:rFonts w:ascii="Times New Roman" w:eastAsia="Times New Roman" w:hAnsi="Times New Roman" w:cs="Times New Roman"/>
          <w:sz w:val="16"/>
          <w:szCs w:val="16"/>
        </w:rPr>
        <w:t xml:space="preserve"> </w:t>
      </w:r>
    </w:p>
    <w:p w14:paraId="780C979D" w14:textId="77777777" w:rsidR="00ED0B4D" w:rsidRPr="004A446E" w:rsidRDefault="00ED0B4D" w:rsidP="00D82292">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13.06.2021:</w:t>
      </w:r>
      <w:r w:rsidRPr="004A446E">
        <w:rPr>
          <w:rFonts w:ascii="Times New Roman" w:eastAsia="Times New Roman" w:hAnsi="Times New Roman" w:cs="Times New Roman"/>
          <w:sz w:val="16"/>
          <w:szCs w:val="16"/>
        </w:rPr>
        <w:t xml:space="preserve"> Segunda vuelta votación Gobernadores: </w:t>
      </w:r>
      <w:hyperlink r:id="rId73">
        <w:r w:rsidRPr="004A446E">
          <w:rPr>
            <w:rFonts w:ascii="Times New Roman" w:eastAsia="Times New Roman" w:hAnsi="Times New Roman" w:cs="Times New Roman"/>
            <w:sz w:val="16"/>
            <w:szCs w:val="16"/>
          </w:rPr>
          <w:t>https://www.senadis.gob.cl/sala_prensa/d/noticias/8535</w:t>
        </w:r>
      </w:hyperlink>
      <w:r w:rsidRPr="004A446E">
        <w:rPr>
          <w:rFonts w:ascii="Times New Roman" w:eastAsia="Times New Roman" w:hAnsi="Times New Roman" w:cs="Times New Roman"/>
          <w:sz w:val="16"/>
          <w:szCs w:val="16"/>
        </w:rPr>
        <w:t xml:space="preserve">, Instagram: </w:t>
      </w:r>
      <w:r w:rsidRPr="004A446E">
        <w:rPr>
          <w:rFonts w:ascii="Times New Roman" w:hAnsi="Times New Roman" w:cs="Times New Roman"/>
          <w:sz w:val="16"/>
          <w:szCs w:val="16"/>
        </w:rPr>
        <w:fldChar w:fldCharType="begin"/>
      </w:r>
      <w:r w:rsidRPr="004A446E">
        <w:rPr>
          <w:rFonts w:ascii="Times New Roman" w:hAnsi="Times New Roman" w:cs="Times New Roman"/>
          <w:sz w:val="16"/>
          <w:szCs w:val="16"/>
        </w:rPr>
        <w:instrText xml:space="preserve"> HYPERLINK "https://www.instagram.com/p/CQEaOz6pMCA/" </w:instrText>
      </w:r>
      <w:r w:rsidRPr="004A446E">
        <w:rPr>
          <w:rFonts w:ascii="Times New Roman" w:hAnsi="Times New Roman" w:cs="Times New Roman"/>
          <w:sz w:val="16"/>
          <w:szCs w:val="16"/>
        </w:rPr>
        <w:fldChar w:fldCharType="separate"/>
      </w:r>
      <w:r w:rsidRPr="004A446E">
        <w:rPr>
          <w:rFonts w:ascii="Times New Roman" w:eastAsia="Times New Roman" w:hAnsi="Times New Roman" w:cs="Times New Roman"/>
          <w:sz w:val="16"/>
          <w:szCs w:val="16"/>
        </w:rPr>
        <w:t>https://www.instagram.com/p/CQEaOz6pMCA/</w:t>
      </w:r>
    </w:p>
    <w:p w14:paraId="16214BFD"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rPr>
        <w:fldChar w:fldCharType="end"/>
      </w:r>
      <w:r>
        <w:rPr>
          <w:rFonts w:ascii="Times New Roman" w:eastAsia="Times New Roman" w:hAnsi="Times New Roman" w:cs="Times New Roman"/>
          <w:sz w:val="16"/>
          <w:szCs w:val="16"/>
        </w:rPr>
        <w:t>18.07.2021</w:t>
      </w:r>
      <w:r w:rsidRPr="004A446E">
        <w:rPr>
          <w:rFonts w:ascii="Times New Roman" w:eastAsia="Times New Roman" w:hAnsi="Times New Roman" w:cs="Times New Roman"/>
          <w:sz w:val="16"/>
          <w:szCs w:val="16"/>
        </w:rPr>
        <w:t xml:space="preserve">: Primarias Presidenciales: </w:t>
      </w:r>
      <w:hyperlink r:id="rId74">
        <w:r w:rsidRPr="004A446E">
          <w:rPr>
            <w:rFonts w:ascii="Times New Roman" w:eastAsia="Times New Roman" w:hAnsi="Times New Roman" w:cs="Times New Roman"/>
            <w:sz w:val="16"/>
            <w:szCs w:val="16"/>
          </w:rPr>
          <w:t>https://www.senadis.gob.cl/sala_prensa/d/noticias/8560</w:t>
        </w:r>
      </w:hyperlink>
      <w:r w:rsidRPr="004A446E">
        <w:rPr>
          <w:rFonts w:ascii="Times New Roman" w:eastAsia="Times New Roman" w:hAnsi="Times New Roman" w:cs="Times New Roman"/>
          <w:sz w:val="16"/>
          <w:szCs w:val="16"/>
        </w:rPr>
        <w:t xml:space="preserve">, Video: </w:t>
      </w:r>
      <w:hyperlink r:id="rId75">
        <w:r w:rsidRPr="004A446E">
          <w:rPr>
            <w:rFonts w:ascii="Times New Roman" w:eastAsia="Times New Roman" w:hAnsi="Times New Roman" w:cs="Times New Roman"/>
            <w:sz w:val="16"/>
            <w:szCs w:val="16"/>
          </w:rPr>
          <w:t>https://www.instagram.com/p/CRUtm0AFA_6/</w:t>
        </w:r>
      </w:hyperlink>
      <w:r w:rsidRPr="004A446E">
        <w:rPr>
          <w:rFonts w:ascii="Times New Roman" w:eastAsia="Times New Roman" w:hAnsi="Times New Roman" w:cs="Times New Roman"/>
          <w:sz w:val="16"/>
          <w:szCs w:val="16"/>
        </w:rPr>
        <w:t xml:space="preserve">, Instagram: </w:t>
      </w:r>
      <w:r w:rsidRPr="004A446E">
        <w:rPr>
          <w:rFonts w:ascii="Times New Roman" w:hAnsi="Times New Roman" w:cs="Times New Roman"/>
          <w:sz w:val="16"/>
          <w:szCs w:val="16"/>
        </w:rPr>
        <w:fldChar w:fldCharType="begin"/>
      </w:r>
      <w:r w:rsidRPr="004A446E">
        <w:rPr>
          <w:rFonts w:ascii="Times New Roman" w:hAnsi="Times New Roman" w:cs="Times New Roman"/>
          <w:sz w:val="16"/>
          <w:szCs w:val="16"/>
        </w:rPr>
        <w:instrText xml:space="preserve"> HYPERLINK "https://www.instagram.com/p/CRXSECsgswq/" </w:instrText>
      </w:r>
      <w:r w:rsidRPr="004A446E">
        <w:rPr>
          <w:rFonts w:ascii="Times New Roman" w:hAnsi="Times New Roman" w:cs="Times New Roman"/>
          <w:sz w:val="16"/>
          <w:szCs w:val="16"/>
        </w:rPr>
        <w:fldChar w:fldCharType="separate"/>
      </w:r>
      <w:r w:rsidRPr="004A446E">
        <w:rPr>
          <w:rFonts w:ascii="Times New Roman" w:eastAsia="Times New Roman" w:hAnsi="Times New Roman" w:cs="Times New Roman"/>
          <w:sz w:val="16"/>
          <w:szCs w:val="16"/>
        </w:rPr>
        <w:t>https://www.instagram.com/p/CRXSECsgswq/</w:t>
      </w:r>
    </w:p>
    <w:p w14:paraId="166CD665" w14:textId="5CCF4600"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rPr>
        <w:fldChar w:fldCharType="end"/>
      </w:r>
      <w:r>
        <w:rPr>
          <w:rFonts w:ascii="Times New Roman" w:eastAsia="Times New Roman" w:hAnsi="Times New Roman" w:cs="Times New Roman"/>
          <w:sz w:val="16"/>
          <w:szCs w:val="16"/>
        </w:rPr>
        <w:t>21.11.2021</w:t>
      </w:r>
      <w:r w:rsidRPr="004A446E">
        <w:rPr>
          <w:rFonts w:ascii="Times New Roman" w:eastAsia="Times New Roman" w:hAnsi="Times New Roman" w:cs="Times New Roman"/>
          <w:sz w:val="16"/>
          <w:szCs w:val="16"/>
        </w:rPr>
        <w:t xml:space="preserve">: Elecciones Presidencial, Parlamentarias y de Consejeros Regionales: </w:t>
      </w:r>
      <w:hyperlink r:id="rId76">
        <w:r w:rsidRPr="004A446E">
          <w:rPr>
            <w:rFonts w:ascii="Times New Roman" w:eastAsia="Times New Roman" w:hAnsi="Times New Roman" w:cs="Times New Roman"/>
            <w:sz w:val="16"/>
            <w:szCs w:val="16"/>
          </w:rPr>
          <w:t>https://www.senadis.gob.cl/sala_prensa/d/noticias/8644</w:t>
        </w:r>
      </w:hyperlink>
      <w:r w:rsidRPr="004A446E">
        <w:rPr>
          <w:rFonts w:ascii="Times New Roman" w:eastAsia="Times New Roman" w:hAnsi="Times New Roman" w:cs="Times New Roman"/>
          <w:sz w:val="16"/>
          <w:szCs w:val="16"/>
        </w:rPr>
        <w:t xml:space="preserve">, Video: </w:t>
      </w:r>
      <w:hyperlink r:id="rId77">
        <w:r w:rsidRPr="004A446E">
          <w:rPr>
            <w:rFonts w:ascii="Times New Roman" w:eastAsia="Times New Roman" w:hAnsi="Times New Roman" w:cs="Times New Roman"/>
            <w:sz w:val="16"/>
            <w:szCs w:val="16"/>
          </w:rPr>
          <w:t>https://www.instagram.com/p/CWeIMZssvb-/</w:t>
        </w:r>
      </w:hyperlink>
      <w:r w:rsidRPr="004A446E">
        <w:rPr>
          <w:rFonts w:ascii="Times New Roman" w:eastAsia="Times New Roman" w:hAnsi="Times New Roman" w:cs="Times New Roman"/>
          <w:sz w:val="16"/>
          <w:szCs w:val="16"/>
        </w:rPr>
        <w:t xml:space="preserve">, Instagram: </w:t>
      </w:r>
      <w:hyperlink r:id="rId78">
        <w:r w:rsidRPr="004A446E">
          <w:rPr>
            <w:rFonts w:ascii="Times New Roman" w:eastAsia="Times New Roman" w:hAnsi="Times New Roman" w:cs="Times New Roman"/>
            <w:sz w:val="16"/>
            <w:szCs w:val="16"/>
          </w:rPr>
          <w:t>https://www.instagram.com/p/CWbK9Xitx45/</w:t>
        </w:r>
      </w:hyperlink>
      <w:r w:rsidRPr="004A446E">
        <w:rPr>
          <w:rFonts w:ascii="Times New Roman" w:eastAsia="Times New Roman" w:hAnsi="Times New Roman" w:cs="Times New Roman"/>
          <w:sz w:val="16"/>
          <w:szCs w:val="16"/>
        </w:rPr>
        <w:t xml:space="preserve">, </w:t>
      </w:r>
      <w:hyperlink r:id="rId79">
        <w:r w:rsidRPr="004A446E">
          <w:rPr>
            <w:rFonts w:ascii="Times New Roman" w:eastAsia="Times New Roman" w:hAnsi="Times New Roman" w:cs="Times New Roman"/>
            <w:sz w:val="16"/>
            <w:szCs w:val="16"/>
          </w:rPr>
          <w:t>https://www.instagram.com/p/CWeMOiijxbO/</w:t>
        </w:r>
      </w:hyperlink>
      <w:r w:rsidRPr="004A446E">
        <w:rPr>
          <w:rFonts w:ascii="Times New Roman" w:eastAsia="Times New Roman" w:hAnsi="Times New Roman" w:cs="Times New Roman"/>
          <w:sz w:val="16"/>
          <w:szCs w:val="16"/>
        </w:rPr>
        <w:t xml:space="preserve"> </w:t>
      </w:r>
    </w:p>
    <w:p w14:paraId="68699DFB" w14:textId="77777777" w:rsidR="00ED0B4D" w:rsidRPr="004A446E" w:rsidRDefault="00ED0B4D" w:rsidP="00D82292">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19.112.2021</w:t>
      </w:r>
      <w:r w:rsidRPr="004A446E">
        <w:rPr>
          <w:rFonts w:ascii="Times New Roman" w:eastAsia="Times New Roman" w:hAnsi="Times New Roman" w:cs="Times New Roman"/>
          <w:sz w:val="16"/>
          <w:szCs w:val="16"/>
        </w:rPr>
        <w:t xml:space="preserve">: Segunda vuelta Elecciones Presidenciales: </w:t>
      </w:r>
      <w:hyperlink r:id="rId80">
        <w:r w:rsidRPr="004A446E">
          <w:rPr>
            <w:rFonts w:ascii="Times New Roman" w:eastAsia="Times New Roman" w:hAnsi="Times New Roman" w:cs="Times New Roman"/>
            <w:sz w:val="16"/>
            <w:szCs w:val="16"/>
          </w:rPr>
          <w:t>https://www.senadis.gob.cl/sala_prensa/d/noticias/8660</w:t>
        </w:r>
      </w:hyperlink>
      <w:r w:rsidRPr="004A446E">
        <w:rPr>
          <w:rFonts w:ascii="Times New Roman" w:eastAsia="Times New Roman" w:hAnsi="Times New Roman" w:cs="Times New Roman"/>
          <w:sz w:val="16"/>
          <w:szCs w:val="16"/>
        </w:rPr>
        <w:t xml:space="preserve">, Video: </w:t>
      </w:r>
      <w:hyperlink r:id="rId81">
        <w:r w:rsidRPr="004A446E">
          <w:rPr>
            <w:rFonts w:ascii="Times New Roman" w:eastAsia="Times New Roman" w:hAnsi="Times New Roman" w:cs="Times New Roman"/>
            <w:sz w:val="16"/>
            <w:szCs w:val="16"/>
          </w:rPr>
          <w:t>https://www.instagram.com/p/CXmG7CAJF3Q/</w:t>
        </w:r>
      </w:hyperlink>
      <w:r w:rsidRPr="004A446E">
        <w:rPr>
          <w:rFonts w:ascii="Times New Roman" w:eastAsia="Times New Roman" w:hAnsi="Times New Roman" w:cs="Times New Roman"/>
          <w:sz w:val="16"/>
          <w:szCs w:val="16"/>
        </w:rPr>
        <w:t xml:space="preserve">, Instagram: </w:t>
      </w:r>
      <w:hyperlink r:id="rId82">
        <w:r w:rsidRPr="004A446E">
          <w:rPr>
            <w:rFonts w:ascii="Times New Roman" w:eastAsia="Times New Roman" w:hAnsi="Times New Roman" w:cs="Times New Roman"/>
            <w:sz w:val="16"/>
            <w:szCs w:val="16"/>
          </w:rPr>
          <w:t>https://www.instagram.com/p/CXg7lgNNelP/</w:t>
        </w:r>
      </w:hyperlink>
      <w:r w:rsidRPr="004A446E">
        <w:rPr>
          <w:rFonts w:ascii="Times New Roman" w:eastAsia="Times New Roman" w:hAnsi="Times New Roman" w:cs="Times New Roman"/>
          <w:sz w:val="16"/>
          <w:szCs w:val="16"/>
        </w:rPr>
        <w:t xml:space="preserve"> </w:t>
      </w:r>
    </w:p>
  </w:footnote>
  <w:footnote w:id="278">
    <w:p w14:paraId="36DE965A"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https://bcn.cl/2i837</w:t>
      </w:r>
    </w:p>
  </w:footnote>
  <w:footnote w:id="279">
    <w:p w14:paraId="0F7FC8B9" w14:textId="41F3C47C"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El II Estudio Nacional de Hábitos de Actividad Física y Deporte</w:t>
      </w:r>
      <w:r>
        <w:rPr>
          <w:rFonts w:ascii="Times New Roman" w:eastAsia="Times New Roman" w:hAnsi="Times New Roman" w:cs="Times New Roman"/>
          <w:sz w:val="16"/>
          <w:szCs w:val="16"/>
        </w:rPr>
        <w:t xml:space="preserve"> en Población con Discapacidad</w:t>
      </w:r>
      <w:r w:rsidRPr="004A446E">
        <w:rPr>
          <w:rFonts w:ascii="Times New Roman" w:eastAsia="Times New Roman" w:hAnsi="Times New Roman" w:cs="Times New Roman"/>
          <w:sz w:val="16"/>
          <w:szCs w:val="16"/>
        </w:rPr>
        <w:t xml:space="preserve"> de 2020, arrojó que el 60% de las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son</w:t>
      </w:r>
      <w:r w:rsidRPr="004A446E">
        <w:rPr>
          <w:rFonts w:ascii="Times New Roman" w:eastAsia="Times New Roman" w:hAnsi="Times New Roman" w:cs="Times New Roman"/>
          <w:sz w:val="16"/>
          <w:szCs w:val="16"/>
        </w:rPr>
        <w:t xml:space="preserve"> inactiva</w:t>
      </w:r>
      <w:r>
        <w:rPr>
          <w:rFonts w:ascii="Times New Roman" w:eastAsia="Times New Roman" w:hAnsi="Times New Roman" w:cs="Times New Roman"/>
          <w:sz w:val="16"/>
          <w:szCs w:val="16"/>
        </w:rPr>
        <w:t>s</w:t>
      </w:r>
      <w:r w:rsidRPr="004A446E">
        <w:rPr>
          <w:rFonts w:ascii="Times New Roman" w:eastAsia="Times New Roman" w:hAnsi="Times New Roman" w:cs="Times New Roman"/>
          <w:sz w:val="16"/>
          <w:szCs w:val="16"/>
        </w:rPr>
        <w:t xml:space="preserve"> físicamente, mientras que el 14,1% se consideró como activa y 25,9% parcialmente activos. A nivel competitivo, la muestra reveló que el 12.6% manifestó tener discapacidad visual, 0,3% auditiva, 10,9% intelectual y un 76,1% física.</w:t>
      </w:r>
      <w:r>
        <w:rPr>
          <w:rFonts w:ascii="Times New Roman" w:eastAsia="Times New Roman" w:hAnsi="Times New Roman" w:cs="Times New Roman"/>
          <w:sz w:val="16"/>
          <w:szCs w:val="16"/>
        </w:rPr>
        <w:t xml:space="preserve"> </w:t>
      </w:r>
      <w:hyperlink r:id="rId83" w:history="1">
        <w:r w:rsidRPr="009A36F4">
          <w:rPr>
            <w:rStyle w:val="Hipervnculo"/>
            <w:rFonts w:ascii="Times New Roman" w:eastAsia="Times New Roman" w:hAnsi="Times New Roman" w:cs="Times New Roman"/>
            <w:sz w:val="16"/>
            <w:szCs w:val="16"/>
          </w:rPr>
          <w:t>https://sigi-s3.s3.amazonaws.com/sigi/files/20606_resumen_ejecutivo_ii_estudio_nacional_de_h_bitos_de_actividad_f_sica_y_deporte_en_poblaci_n_con_discapacidad_.pdf</w:t>
        </w:r>
      </w:hyperlink>
    </w:p>
  </w:footnote>
  <w:footnote w:id="280">
    <w:p w14:paraId="2F7CC301"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Se han desarrollado diversos programas, como </w:t>
      </w:r>
      <w:r>
        <w:rPr>
          <w:rFonts w:ascii="Times New Roman" w:eastAsia="Times New Roman" w:hAnsi="Times New Roman" w:cs="Times New Roman"/>
          <w:sz w:val="16"/>
          <w:szCs w:val="16"/>
        </w:rPr>
        <w:t xml:space="preserve">los </w:t>
      </w:r>
      <w:r w:rsidRPr="004A446E">
        <w:rPr>
          <w:rFonts w:ascii="Times New Roman" w:eastAsia="Times New Roman" w:hAnsi="Times New Roman" w:cs="Times New Roman"/>
          <w:sz w:val="16"/>
          <w:szCs w:val="16"/>
        </w:rPr>
        <w:t>Planes Comunales de la Actividad Física y Deporte, que exige</w:t>
      </w:r>
      <w:r>
        <w:rPr>
          <w:rFonts w:ascii="Times New Roman" w:eastAsia="Times New Roman" w:hAnsi="Times New Roman" w:cs="Times New Roman"/>
          <w:sz w:val="16"/>
          <w:szCs w:val="16"/>
        </w:rPr>
        <w:t>n</w:t>
      </w:r>
      <w:r w:rsidRPr="004A446E">
        <w:rPr>
          <w:rFonts w:ascii="Times New Roman" w:eastAsia="Times New Roman" w:hAnsi="Times New Roman" w:cs="Times New Roman"/>
          <w:sz w:val="16"/>
          <w:szCs w:val="16"/>
        </w:rPr>
        <w:t xml:space="preserve"> el desarrollo de actividades física y deportivas de organizaciones de y para </w:t>
      </w:r>
      <w:proofErr w:type="spellStart"/>
      <w:r w:rsidRPr="004A446E">
        <w:rPr>
          <w:rFonts w:ascii="Times New Roman" w:eastAsia="Times New Roman" w:hAnsi="Times New Roman" w:cs="Times New Roman"/>
          <w:sz w:val="16"/>
          <w:szCs w:val="16"/>
        </w:rPr>
        <w:t>PcD</w:t>
      </w:r>
      <w:proofErr w:type="spellEnd"/>
      <w:r w:rsidRPr="004A446E">
        <w:rPr>
          <w:rFonts w:ascii="Times New Roman" w:eastAsia="Times New Roman" w:hAnsi="Times New Roman" w:cs="Times New Roman"/>
          <w:sz w:val="16"/>
          <w:szCs w:val="16"/>
        </w:rPr>
        <w:t xml:space="preserve"> de nivel local. </w:t>
      </w:r>
    </w:p>
  </w:footnote>
  <w:footnote w:id="281">
    <w:p w14:paraId="6051C824" w14:textId="56624F10"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Este programa, en 2018, tuvo una participación de 2.283 NNA con discapacidad y en 2019 de 1.907; en 2020, debido a la pandemia y suspensión de actividades, sólo llegó a 55 NNA; en 2021 se reactivó la participación, llegando a 1.565 NNA.</w:t>
      </w:r>
    </w:p>
  </w:footnote>
  <w:footnote w:id="282">
    <w:p w14:paraId="5CF1D2FB" w14:textId="4401303A"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Promueve</w:t>
      </w:r>
      <w:r w:rsidRPr="004A446E">
        <w:rPr>
          <w:rFonts w:ascii="Times New Roman" w:eastAsia="Times New Roman" w:hAnsi="Times New Roman" w:cs="Times New Roman"/>
          <w:sz w:val="16"/>
          <w:szCs w:val="16"/>
        </w:rPr>
        <w:t xml:space="preserve"> la inclusión a través de la información, recomendaciones y especificaciones de las principales líneas que tienen enfoque de inclusión en los Fondos Cultura.</w:t>
      </w:r>
    </w:p>
  </w:footnote>
  <w:footnote w:id="283">
    <w:p w14:paraId="4437D7F3"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http://bcn.cl/30el9</w:t>
      </w:r>
    </w:p>
  </w:footnote>
  <w:footnote w:id="284">
    <w:p w14:paraId="2D646D4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http://bcn.cl/30el9</w:t>
      </w:r>
    </w:p>
  </w:footnote>
  <w:footnote w:id="285">
    <w:p w14:paraId="00C11B2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https://www.ciudadaccesible.cl/manuales-accesibilidad-universal/</w:t>
      </w:r>
    </w:p>
  </w:footnote>
  <w:footnote w:id="286">
    <w:p w14:paraId="6083BD82" w14:textId="10E14E2F"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Actualmente, cuenta con 62 largometrajes con subtítulos descriptivos, además, durante 2022, se adjudicó u</w:t>
      </w:r>
      <w:r>
        <w:rPr>
          <w:rFonts w:ascii="Times New Roman" w:eastAsia="Times New Roman" w:hAnsi="Times New Roman" w:cs="Times New Roman"/>
          <w:sz w:val="16"/>
          <w:szCs w:val="16"/>
        </w:rPr>
        <w:t>na licitación para 65 películas</w:t>
      </w:r>
      <w:r w:rsidRPr="004A446E">
        <w:rPr>
          <w:rFonts w:ascii="Times New Roman" w:eastAsia="Times New Roman" w:hAnsi="Times New Roman" w:cs="Times New Roman"/>
          <w:sz w:val="16"/>
          <w:szCs w:val="16"/>
        </w:rPr>
        <w:t>.</w:t>
      </w:r>
    </w:p>
  </w:footnote>
  <w:footnote w:id="287">
    <w:p w14:paraId="390A146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http://bcn.cl/2nw2z</w:t>
      </w:r>
    </w:p>
  </w:footnote>
  <w:footnote w:id="288">
    <w:p w14:paraId="52BEAD3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http://bcn.cl/2u07b</w:t>
      </w:r>
    </w:p>
  </w:footnote>
  <w:footnote w:id="289">
    <w:p w14:paraId="78079DA5"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http://bcn.cl/2yieq</w:t>
      </w:r>
    </w:p>
  </w:footnote>
  <w:footnote w:id="290">
    <w:p w14:paraId="123A8920"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Sexo, edad, </w:t>
      </w:r>
      <w:proofErr w:type="gramStart"/>
      <w:r w:rsidRPr="004A446E">
        <w:rPr>
          <w:rFonts w:ascii="Times New Roman" w:eastAsia="Times New Roman" w:hAnsi="Times New Roman" w:cs="Times New Roman"/>
          <w:sz w:val="16"/>
          <w:szCs w:val="16"/>
        </w:rPr>
        <w:t>identificación jefe</w:t>
      </w:r>
      <w:proofErr w:type="gramEnd"/>
      <w:r w:rsidRPr="004A446E">
        <w:rPr>
          <w:rFonts w:ascii="Times New Roman" w:eastAsia="Times New Roman" w:hAnsi="Times New Roman" w:cs="Times New Roman"/>
          <w:sz w:val="16"/>
          <w:szCs w:val="16"/>
        </w:rPr>
        <w:t xml:space="preserve"> de hogar, nacionalidad, pertenencia a pueblo indígena, ubicación geográfica por región y por zona urbana o rural, entre otros.</w:t>
      </w:r>
    </w:p>
  </w:footnote>
  <w:footnote w:id="291">
    <w:p w14:paraId="6AAB3EA1"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http://bcn.cl/2v1ja</w:t>
      </w:r>
    </w:p>
  </w:footnote>
  <w:footnote w:id="292">
    <w:p w14:paraId="66E60544"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w:t>
      </w:r>
      <w:hyperlink r:id="rId84">
        <w:r w:rsidRPr="004A446E">
          <w:rPr>
            <w:rFonts w:ascii="Times New Roman" w:eastAsia="Times New Roman" w:hAnsi="Times New Roman" w:cs="Times New Roman"/>
            <w:color w:val="0000FF"/>
            <w:sz w:val="16"/>
            <w:szCs w:val="16"/>
            <w:u w:val="single"/>
          </w:rPr>
          <w:t>https://www.gob.cl/pasoapaso/cifrasoficiales/</w:t>
        </w:r>
      </w:hyperlink>
      <w:r w:rsidRPr="004A446E">
        <w:rPr>
          <w:rFonts w:ascii="Times New Roman" w:eastAsia="Times New Roman" w:hAnsi="Times New Roman" w:cs="Times New Roman"/>
          <w:color w:val="000000"/>
          <w:sz w:val="16"/>
          <w:szCs w:val="16"/>
        </w:rPr>
        <w:t xml:space="preserve">, </w:t>
      </w:r>
      <w:hyperlink r:id="rId85">
        <w:r w:rsidRPr="004A446E">
          <w:rPr>
            <w:rFonts w:ascii="Times New Roman" w:eastAsia="Times New Roman" w:hAnsi="Times New Roman" w:cs="Times New Roman"/>
            <w:color w:val="0000FF"/>
            <w:sz w:val="16"/>
            <w:szCs w:val="16"/>
            <w:u w:val="single"/>
          </w:rPr>
          <w:t>https://deis.minsal.cl/</w:t>
        </w:r>
      </w:hyperlink>
      <w:r w:rsidRPr="004A446E">
        <w:rPr>
          <w:rFonts w:ascii="Times New Roman" w:eastAsia="Times New Roman" w:hAnsi="Times New Roman" w:cs="Times New Roman"/>
          <w:color w:val="000000"/>
          <w:sz w:val="16"/>
          <w:szCs w:val="16"/>
        </w:rPr>
        <w:t xml:space="preserve">  </w:t>
      </w:r>
    </w:p>
  </w:footnote>
  <w:footnote w:id="293">
    <w:p w14:paraId="2165014F"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w:t>
      </w:r>
    </w:p>
  </w:footnote>
  <w:footnote w:id="294">
    <w:p w14:paraId="3AEFF3FD"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hAnsi="Times New Roman" w:cs="Times New Roman"/>
          <w:sz w:val="16"/>
          <w:szCs w:val="16"/>
          <w:vertAlign w:val="superscript"/>
        </w:rPr>
        <w:footnoteRef/>
      </w:r>
      <w:hyperlink r:id="rId86">
        <w:r w:rsidRPr="004A446E">
          <w:rPr>
            <w:rFonts w:ascii="Times New Roman" w:eastAsia="Times New Roman" w:hAnsi="Times New Roman" w:cs="Times New Roman"/>
            <w:color w:val="1155CC"/>
            <w:sz w:val="16"/>
            <w:szCs w:val="16"/>
            <w:u w:val="single"/>
          </w:rPr>
          <w:t>https://www.senadis.gob.cl/pag/355/1197/ii_estudio_nacional_de_discapacidad</w:t>
        </w:r>
      </w:hyperlink>
      <w:r w:rsidRPr="004A446E">
        <w:rPr>
          <w:rFonts w:ascii="Times New Roman" w:eastAsia="Times New Roman" w:hAnsi="Times New Roman" w:cs="Times New Roman"/>
          <w:sz w:val="16"/>
          <w:szCs w:val="16"/>
        </w:rPr>
        <w:t xml:space="preserve">; </w:t>
      </w:r>
      <w:hyperlink r:id="rId87">
        <w:r w:rsidRPr="004A446E">
          <w:rPr>
            <w:rFonts w:ascii="Times New Roman" w:eastAsia="Times New Roman" w:hAnsi="Times New Roman" w:cs="Times New Roman"/>
            <w:color w:val="1155CC"/>
            <w:sz w:val="16"/>
            <w:szCs w:val="16"/>
            <w:u w:val="single"/>
          </w:rPr>
          <w:t>https://www.senadis.gob.cl/pag/306/1570/publicaciones</w:t>
        </w:r>
      </w:hyperlink>
      <w:r w:rsidRPr="004A446E">
        <w:rPr>
          <w:rFonts w:ascii="Times New Roman" w:eastAsia="Times New Roman" w:hAnsi="Times New Roman" w:cs="Times New Roman"/>
          <w:sz w:val="16"/>
          <w:szCs w:val="16"/>
        </w:rPr>
        <w:t xml:space="preserve">; </w:t>
      </w:r>
      <w:hyperlink r:id="rId88">
        <w:r w:rsidRPr="004A446E">
          <w:rPr>
            <w:rFonts w:ascii="Times New Roman" w:eastAsia="Times New Roman" w:hAnsi="Times New Roman" w:cs="Times New Roman"/>
            <w:color w:val="1155CC"/>
            <w:sz w:val="16"/>
            <w:szCs w:val="16"/>
            <w:u w:val="single"/>
          </w:rPr>
          <w:t>https://www.senadis.gob.cl/pag/387/1650/material_grafico</w:t>
        </w:r>
      </w:hyperlink>
      <w:r w:rsidRPr="004A446E">
        <w:rPr>
          <w:rFonts w:ascii="Times New Roman" w:eastAsia="Times New Roman" w:hAnsi="Times New Roman" w:cs="Times New Roman"/>
          <w:sz w:val="16"/>
          <w:szCs w:val="16"/>
        </w:rPr>
        <w:t xml:space="preserve">; </w:t>
      </w:r>
    </w:p>
    <w:p w14:paraId="227004E8" w14:textId="77777777" w:rsidR="00ED0B4D" w:rsidRPr="004A446E" w:rsidRDefault="00793193" w:rsidP="00D82292">
      <w:pPr>
        <w:spacing w:line="240" w:lineRule="auto"/>
        <w:jc w:val="both"/>
        <w:rPr>
          <w:rFonts w:ascii="Times New Roman" w:eastAsia="Times New Roman" w:hAnsi="Times New Roman" w:cs="Times New Roman"/>
          <w:sz w:val="16"/>
          <w:szCs w:val="16"/>
        </w:rPr>
      </w:pPr>
      <w:hyperlink r:id="rId89">
        <w:r w:rsidR="00ED0B4D" w:rsidRPr="004A446E">
          <w:rPr>
            <w:rFonts w:ascii="Times New Roman" w:eastAsia="Times New Roman" w:hAnsi="Times New Roman" w:cs="Times New Roman"/>
            <w:color w:val="1155CC"/>
            <w:sz w:val="16"/>
            <w:szCs w:val="16"/>
            <w:u w:val="single"/>
          </w:rPr>
          <w:t>https://youtu.be/9Be-17SVozo</w:t>
        </w:r>
      </w:hyperlink>
      <w:r w:rsidR="00ED0B4D" w:rsidRPr="004A446E">
        <w:rPr>
          <w:rFonts w:ascii="Times New Roman" w:eastAsia="Times New Roman" w:hAnsi="Times New Roman" w:cs="Times New Roman"/>
          <w:sz w:val="16"/>
          <w:szCs w:val="16"/>
        </w:rPr>
        <w:t xml:space="preserve">; </w:t>
      </w:r>
      <w:hyperlink r:id="rId90">
        <w:r w:rsidR="00ED0B4D" w:rsidRPr="004A446E">
          <w:rPr>
            <w:rFonts w:ascii="Times New Roman" w:eastAsia="Times New Roman" w:hAnsi="Times New Roman" w:cs="Times New Roman"/>
            <w:color w:val="1155CC"/>
            <w:sz w:val="16"/>
            <w:szCs w:val="16"/>
            <w:u w:val="single"/>
          </w:rPr>
          <w:t>https://youtu.be/NB5hrPulyzk</w:t>
        </w:r>
      </w:hyperlink>
      <w:r w:rsidR="00ED0B4D" w:rsidRPr="004A446E">
        <w:rPr>
          <w:rFonts w:ascii="Times New Roman" w:eastAsia="Times New Roman" w:hAnsi="Times New Roman" w:cs="Times New Roman"/>
          <w:sz w:val="16"/>
          <w:szCs w:val="16"/>
        </w:rPr>
        <w:t xml:space="preserve">    </w:t>
      </w:r>
    </w:p>
  </w:footnote>
  <w:footnote w:id="295">
    <w:p w14:paraId="3E79038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https://www.senadis.gob.cl/descarga/i/4581</w:t>
      </w:r>
    </w:p>
  </w:footnote>
  <w:footnote w:id="296">
    <w:p w14:paraId="43887A27"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https://www.senadis.gob.cl/pag/447/1729/otros_documentos_de_interes</w:t>
      </w:r>
    </w:p>
  </w:footnote>
  <w:footnote w:id="297">
    <w:p w14:paraId="65C3018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https://www.senadis.gob.cl/descarga/i/6034/documento</w:t>
      </w:r>
    </w:p>
  </w:footnote>
  <w:footnote w:id="298">
    <w:p w14:paraId="051EB6AC"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https://www.senadis.gob.cl/descarga/i/6396/documento</w:t>
      </w:r>
    </w:p>
  </w:footnote>
  <w:footnote w:id="299">
    <w:p w14:paraId="0652860E"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https://www.senadis.gob.cl/descarga/i/5609/documento</w:t>
      </w:r>
    </w:p>
  </w:footnote>
  <w:footnote w:id="300">
    <w:p w14:paraId="26ED88F3"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https://www.senadis.gob.cl/descarga/i/6045/documento</w:t>
      </w:r>
    </w:p>
  </w:footnote>
  <w:footnote w:id="301">
    <w:p w14:paraId="01AB9F2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https://www.senadis.gob.cl/pag/579/1868/diagnostico_del_plan_nacional_de_calificacion_y_certificacion</w:t>
      </w:r>
    </w:p>
  </w:footnote>
  <w:footnote w:id="302">
    <w:p w14:paraId="300582F2"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https://www.senadis.gob.cl/documentos/listado/146/accesibilidad</w:t>
      </w:r>
    </w:p>
  </w:footnote>
  <w:footnote w:id="303">
    <w:p w14:paraId="5E7D4758" w14:textId="77777777" w:rsidR="00ED0B4D" w:rsidRPr="004A446E" w:rsidRDefault="00ED0B4D" w:rsidP="00D82292">
      <w:pPr>
        <w:pBdr>
          <w:top w:val="nil"/>
          <w:left w:val="nil"/>
          <w:bottom w:val="nil"/>
          <w:right w:val="nil"/>
          <w:between w:val="nil"/>
        </w:pBdr>
        <w:spacing w:line="240" w:lineRule="auto"/>
        <w:jc w:val="both"/>
        <w:rPr>
          <w:rFonts w:ascii="Times New Roman" w:eastAsia="Times New Roman" w:hAnsi="Times New Roman" w:cs="Times New Roman"/>
          <w:color w:val="000000"/>
          <w:sz w:val="16"/>
          <w:szCs w:val="16"/>
        </w:rPr>
      </w:pPr>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color w:val="000000"/>
          <w:sz w:val="16"/>
          <w:szCs w:val="16"/>
        </w:rPr>
        <w:t xml:space="preserve"> https://www.senadis.gob.cl/descarga/i/4581</w:t>
      </w:r>
    </w:p>
    <w:p w14:paraId="0726EC1D" w14:textId="77777777" w:rsidR="00ED0B4D" w:rsidRPr="004A446E" w:rsidRDefault="00ED0B4D" w:rsidP="00D82292">
      <w:pPr>
        <w:spacing w:line="240" w:lineRule="auto"/>
        <w:jc w:val="both"/>
        <w:rPr>
          <w:rFonts w:ascii="Times New Roman" w:eastAsia="Times New Roman" w:hAnsi="Times New Roman" w:cs="Times New Roman"/>
          <w:sz w:val="16"/>
          <w:szCs w:val="16"/>
        </w:rPr>
      </w:pPr>
      <w:r w:rsidRPr="004A446E">
        <w:rPr>
          <w:rFonts w:ascii="Times New Roman" w:eastAsia="Times New Roman" w:hAnsi="Times New Roman" w:cs="Times New Roman"/>
          <w:sz w:val="16"/>
          <w:szCs w:val="16"/>
        </w:rPr>
        <w:t>Interpretación en línea en LSCH en 100 de 190 sucursales a nivel nacional.</w:t>
      </w:r>
    </w:p>
  </w:footnote>
  <w:footnote w:id="304">
    <w:p w14:paraId="7B3CD2A6" w14:textId="5F35A92C" w:rsidR="00ED0B4D" w:rsidRPr="004A446E" w:rsidRDefault="00ED0B4D" w:rsidP="00D82292">
      <w:pPr>
        <w:spacing w:line="240" w:lineRule="auto"/>
        <w:jc w:val="both"/>
        <w:rPr>
          <w:rFonts w:ascii="Times New Roman" w:eastAsia="Times New Roman" w:hAnsi="Times New Roman" w:cs="Times New Roman"/>
          <w:sz w:val="16"/>
          <w:szCs w:val="16"/>
        </w:rPr>
      </w:pPr>
      <w:bookmarkStart w:id="54" w:name="_3o7alnk" w:colFirst="0" w:colLast="0"/>
      <w:bookmarkEnd w:id="54"/>
      <w:r w:rsidRPr="004A446E">
        <w:rPr>
          <w:rFonts w:ascii="Times New Roman" w:hAnsi="Times New Roman" w:cs="Times New Roman"/>
          <w:sz w:val="16"/>
          <w:szCs w:val="16"/>
          <w:vertAlign w:val="superscript"/>
        </w:rPr>
        <w:footnoteRef/>
      </w:r>
      <w:r w:rsidRPr="004A446E">
        <w:rPr>
          <w:rFonts w:ascii="Times New Roman" w:eastAsia="Times New Roman" w:hAnsi="Times New Roman" w:cs="Times New Roman"/>
          <w:sz w:val="16"/>
          <w:szCs w:val="16"/>
        </w:rPr>
        <w:t xml:space="preserve"> En julio de 2022 se publicó licitación (</w:t>
      </w:r>
      <w:hyperlink r:id="rId91">
        <w:r w:rsidRPr="004A446E">
          <w:rPr>
            <w:rFonts w:ascii="Times New Roman" w:eastAsia="Times New Roman" w:hAnsi="Times New Roman" w:cs="Times New Roman"/>
            <w:color w:val="0000FF"/>
            <w:sz w:val="16"/>
            <w:szCs w:val="16"/>
            <w:u w:val="single"/>
          </w:rPr>
          <w:t>https://www.mercadopublico.cl/Procurement/Modules/RFB/DetailsAcquisition.aspx?qs=37aEMrv7C1KA5ihn6nAMGQ</w:t>
        </w:r>
      </w:hyperlink>
      <w:r w:rsidRPr="004A446E">
        <w:rPr>
          <w:rFonts w:ascii="Times New Roman" w:eastAsia="Times New Roman" w:hAnsi="Times New Roman" w:cs="Times New Roman"/>
          <w:sz w:val="16"/>
          <w:szCs w:val="16"/>
        </w:rPr>
        <w:t xml:space="preserve">==) para implementar esta medida, contemplando componente de participación ciudadana y recomendaciones emanadas de organismos internacionales en el ámbito de la discapacidad, </w:t>
      </w:r>
      <w:r>
        <w:rPr>
          <w:rFonts w:ascii="Times New Roman" w:eastAsia="Times New Roman" w:hAnsi="Times New Roman" w:cs="Times New Roman"/>
          <w:sz w:val="16"/>
          <w:szCs w:val="16"/>
        </w:rPr>
        <w:t xml:space="preserve">pero </w:t>
      </w:r>
      <w:r w:rsidRPr="004A446E">
        <w:rPr>
          <w:rFonts w:ascii="Times New Roman" w:eastAsia="Times New Roman" w:hAnsi="Times New Roman" w:cs="Times New Roman"/>
          <w:sz w:val="16"/>
          <w:szCs w:val="16"/>
        </w:rPr>
        <w:t>fue revocada por falta de oferentes. SENADIS espera realizar una nueva convocatoria a finales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848D9" w14:textId="77777777" w:rsidR="001319BB" w:rsidRPr="001319BB" w:rsidRDefault="001319BB" w:rsidP="001319BB">
    <w:pPr>
      <w:pStyle w:val="Encabezado"/>
      <w:jc w:val="center"/>
      <w:rPr>
        <w:b/>
        <w:lang w:val="en-GB"/>
      </w:rPr>
    </w:pPr>
    <w:r w:rsidRPr="001319BB">
      <w:rPr>
        <w:b/>
        <w:lang w:val="en-GB"/>
      </w:rPr>
      <w:t>VERSION AVANZADA NO EDITADA</w:t>
    </w:r>
  </w:p>
  <w:p w14:paraId="66F05C9A" w14:textId="77777777" w:rsidR="001319BB" w:rsidRDefault="001319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D21B9" w14:textId="4DA5D206" w:rsidR="001319BB" w:rsidRPr="001319BB" w:rsidRDefault="001319BB" w:rsidP="001319BB">
    <w:pPr>
      <w:pStyle w:val="Encabezado"/>
      <w:jc w:val="center"/>
      <w:rPr>
        <w:b/>
        <w:lang w:val="en-GB"/>
      </w:rPr>
    </w:pPr>
    <w:r w:rsidRPr="001319BB">
      <w:rPr>
        <w:b/>
        <w:lang w:val="en-GB"/>
      </w:rPr>
      <w:t>VERSION AVANZADA NO EDITADA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3EE"/>
    <w:multiLevelType w:val="multilevel"/>
    <w:tmpl w:val="8FC4D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540B99"/>
    <w:multiLevelType w:val="multilevel"/>
    <w:tmpl w:val="17B62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1D319E"/>
    <w:multiLevelType w:val="multilevel"/>
    <w:tmpl w:val="86389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B81CC0"/>
    <w:multiLevelType w:val="multilevel"/>
    <w:tmpl w:val="3364D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EA0969"/>
    <w:multiLevelType w:val="multilevel"/>
    <w:tmpl w:val="57A86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4C6F2E"/>
    <w:multiLevelType w:val="multilevel"/>
    <w:tmpl w:val="EEDCF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01003C"/>
    <w:multiLevelType w:val="multilevel"/>
    <w:tmpl w:val="4356B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456926"/>
    <w:multiLevelType w:val="multilevel"/>
    <w:tmpl w:val="47362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C42187"/>
    <w:multiLevelType w:val="hybridMultilevel"/>
    <w:tmpl w:val="DF80B5F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5"/>
  </w:num>
  <w:num w:numId="5">
    <w:abstractNumId w:val="1"/>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85"/>
    <w:rsid w:val="00031BEE"/>
    <w:rsid w:val="0004204F"/>
    <w:rsid w:val="0006793F"/>
    <w:rsid w:val="00077464"/>
    <w:rsid w:val="00082F94"/>
    <w:rsid w:val="000A678F"/>
    <w:rsid w:val="000B52AB"/>
    <w:rsid w:val="000C257F"/>
    <w:rsid w:val="000D719D"/>
    <w:rsid w:val="000E5103"/>
    <w:rsid w:val="0013142B"/>
    <w:rsid w:val="001319BB"/>
    <w:rsid w:val="0016790D"/>
    <w:rsid w:val="001A0141"/>
    <w:rsid w:val="001A0EB0"/>
    <w:rsid w:val="001B1896"/>
    <w:rsid w:val="001C7846"/>
    <w:rsid w:val="00301AB8"/>
    <w:rsid w:val="00306A35"/>
    <w:rsid w:val="00392648"/>
    <w:rsid w:val="003D6783"/>
    <w:rsid w:val="003D7DAA"/>
    <w:rsid w:val="003E5EB1"/>
    <w:rsid w:val="004214EF"/>
    <w:rsid w:val="00442FB3"/>
    <w:rsid w:val="004A446E"/>
    <w:rsid w:val="004A5075"/>
    <w:rsid w:val="004D1501"/>
    <w:rsid w:val="004D3C14"/>
    <w:rsid w:val="004E6E49"/>
    <w:rsid w:val="00511DEE"/>
    <w:rsid w:val="00555BB1"/>
    <w:rsid w:val="0061673D"/>
    <w:rsid w:val="0062775B"/>
    <w:rsid w:val="00675A37"/>
    <w:rsid w:val="006A6541"/>
    <w:rsid w:val="00702458"/>
    <w:rsid w:val="00744CE3"/>
    <w:rsid w:val="0074508A"/>
    <w:rsid w:val="00745F4B"/>
    <w:rsid w:val="00774187"/>
    <w:rsid w:val="00793193"/>
    <w:rsid w:val="007973D0"/>
    <w:rsid w:val="007D2B11"/>
    <w:rsid w:val="008109D8"/>
    <w:rsid w:val="008D33FC"/>
    <w:rsid w:val="008F6F48"/>
    <w:rsid w:val="009053EC"/>
    <w:rsid w:val="00931D04"/>
    <w:rsid w:val="009454FF"/>
    <w:rsid w:val="00984B56"/>
    <w:rsid w:val="0099373D"/>
    <w:rsid w:val="009A70E7"/>
    <w:rsid w:val="00A47BBC"/>
    <w:rsid w:val="00A50FAC"/>
    <w:rsid w:val="00AC503F"/>
    <w:rsid w:val="00C1384A"/>
    <w:rsid w:val="00C3276D"/>
    <w:rsid w:val="00CA15A4"/>
    <w:rsid w:val="00CF4185"/>
    <w:rsid w:val="00D82292"/>
    <w:rsid w:val="00DC5D55"/>
    <w:rsid w:val="00E61034"/>
    <w:rsid w:val="00ED0B4D"/>
    <w:rsid w:val="00F028C2"/>
    <w:rsid w:val="00F07749"/>
    <w:rsid w:val="00F31380"/>
    <w:rsid w:val="00F62E05"/>
    <w:rsid w:val="00F927B6"/>
    <w:rsid w:val="00F9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BD0C"/>
  <w15:docId w15:val="{B354C377-47AB-42C7-99AE-CE3A1C6F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after="120" w:line="240" w:lineRule="auto"/>
      <w:ind w:right="-40"/>
      <w:jc w:val="both"/>
      <w:outlineLvl w:val="0"/>
    </w:pPr>
    <w:rPr>
      <w:rFonts w:ascii="Verdana" w:eastAsia="Verdana" w:hAnsi="Verdana" w:cs="Verdana"/>
      <w:b/>
    </w:rPr>
  </w:style>
  <w:style w:type="paragraph" w:styleId="Ttulo2">
    <w:name w:val="heading 2"/>
    <w:basedOn w:val="Normal"/>
    <w:next w:val="Normal"/>
    <w:pPr>
      <w:keepNext/>
      <w:keepLines/>
      <w:tabs>
        <w:tab w:val="right" w:pos="851"/>
      </w:tabs>
      <w:spacing w:before="240" w:after="120" w:line="240" w:lineRule="auto"/>
      <w:ind w:right="-40"/>
      <w:outlineLvl w:val="1"/>
    </w:pPr>
    <w:rPr>
      <w:rFonts w:ascii="Verdana" w:eastAsia="Verdana" w:hAnsi="Verdana" w:cs="Verdana"/>
      <w:b/>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15" w:type="dxa"/>
        <w:bottom w:w="100" w:type="dxa"/>
        <w:right w:w="115" w:type="dxa"/>
      </w:tblCellMar>
    </w:tblPr>
  </w:style>
  <w:style w:type="table" w:customStyle="1" w:styleId="a0">
    <w:basedOn w:val="TableNormal1"/>
    <w:tblPr>
      <w:tblStyleRowBandSize w:val="1"/>
      <w:tblStyleColBandSize w:val="1"/>
      <w:tblCellMar>
        <w:top w:w="100" w:type="dxa"/>
        <w:left w:w="115" w:type="dxa"/>
        <w:bottom w:w="100" w:type="dxa"/>
        <w:right w:w="115" w:type="dxa"/>
      </w:tblCellMar>
    </w:tblPr>
  </w:style>
  <w:style w:type="table" w:customStyle="1" w:styleId="a1">
    <w:basedOn w:val="TableNormal1"/>
    <w:tblPr>
      <w:tblStyleRowBandSize w:val="1"/>
      <w:tblStyleColBandSize w:val="1"/>
      <w:tblCellMar>
        <w:top w:w="100" w:type="dxa"/>
        <w:left w:w="115" w:type="dxa"/>
        <w:bottom w:w="100" w:type="dxa"/>
        <w:right w:w="115" w:type="dxa"/>
      </w:tblCellMar>
    </w:tblPr>
  </w:style>
  <w:style w:type="table" w:customStyle="1" w:styleId="a2">
    <w:basedOn w:val="TableNormal1"/>
    <w:tblPr>
      <w:tblStyleRowBandSize w:val="1"/>
      <w:tblStyleColBandSize w:val="1"/>
      <w:tblCellMar>
        <w:top w:w="100" w:type="dxa"/>
        <w:left w:w="115" w:type="dxa"/>
        <w:bottom w:w="100" w:type="dxa"/>
        <w:right w:w="115" w:type="dxa"/>
      </w:tblCellMar>
    </w:tblPr>
  </w:style>
  <w:style w:type="table" w:customStyle="1" w:styleId="a3">
    <w:basedOn w:val="TableNormal1"/>
    <w:tblPr>
      <w:tblStyleRowBandSize w:val="1"/>
      <w:tblStyleColBandSize w:val="1"/>
      <w:tblCellMar>
        <w:top w:w="100" w:type="dxa"/>
        <w:left w:w="115" w:type="dxa"/>
        <w:bottom w:w="100" w:type="dxa"/>
        <w:right w:w="115" w:type="dxa"/>
      </w:tblCellMar>
    </w:tblPr>
  </w:style>
  <w:style w:type="table" w:customStyle="1" w:styleId="a4">
    <w:basedOn w:val="TableNormal1"/>
    <w:tblPr>
      <w:tblStyleRowBandSize w:val="1"/>
      <w:tblStyleColBandSize w:val="1"/>
      <w:tblCellMar>
        <w:top w:w="100" w:type="dxa"/>
        <w:left w:w="115" w:type="dxa"/>
        <w:bottom w:w="100" w:type="dxa"/>
        <w:right w:w="115" w:type="dxa"/>
      </w:tblCellMar>
    </w:tblPr>
  </w:style>
  <w:style w:type="table" w:customStyle="1" w:styleId="a5">
    <w:basedOn w:val="TableNormal1"/>
    <w:tblPr>
      <w:tblStyleRowBandSize w:val="1"/>
      <w:tblStyleColBandSize w:val="1"/>
      <w:tblCellMar>
        <w:top w:w="100" w:type="dxa"/>
        <w:left w:w="115" w:type="dxa"/>
        <w:bottom w:w="100" w:type="dxa"/>
        <w:right w:w="115" w:type="dxa"/>
      </w:tblCellMar>
    </w:tblPr>
  </w:style>
  <w:style w:type="table" w:customStyle="1" w:styleId="a6">
    <w:basedOn w:val="TableNormal1"/>
    <w:tblPr>
      <w:tblStyleRowBandSize w:val="1"/>
      <w:tblStyleColBandSize w:val="1"/>
      <w:tblCellMar>
        <w:top w:w="100" w:type="dxa"/>
        <w:left w:w="115" w:type="dxa"/>
        <w:bottom w:w="100" w:type="dxa"/>
        <w:right w:w="115" w:type="dxa"/>
      </w:tblCellMar>
    </w:tblPr>
  </w:style>
  <w:style w:type="table" w:customStyle="1" w:styleId="a7">
    <w:basedOn w:val="TableNormal1"/>
    <w:tblPr>
      <w:tblStyleRowBandSize w:val="1"/>
      <w:tblStyleColBandSize w:val="1"/>
      <w:tblCellMar>
        <w:top w:w="100" w:type="dxa"/>
        <w:left w:w="115" w:type="dxa"/>
        <w:bottom w:w="100" w:type="dxa"/>
        <w:right w:w="115" w:type="dxa"/>
      </w:tblCellMar>
    </w:tblPr>
  </w:style>
  <w:style w:type="table" w:customStyle="1" w:styleId="a8">
    <w:basedOn w:val="TableNormal1"/>
    <w:tblPr>
      <w:tblStyleRowBandSize w:val="1"/>
      <w:tblStyleColBandSize w:val="1"/>
      <w:tblCellMar>
        <w:top w:w="100" w:type="dxa"/>
        <w:left w:w="115" w:type="dxa"/>
        <w:bottom w:w="100" w:type="dxa"/>
        <w:right w:w="115" w:type="dxa"/>
      </w:tblCellMar>
    </w:tblPr>
  </w:style>
  <w:style w:type="table" w:customStyle="1" w:styleId="a9">
    <w:basedOn w:val="TableNormal1"/>
    <w:tblPr>
      <w:tblStyleRowBandSize w:val="1"/>
      <w:tblStyleColBandSize w:val="1"/>
      <w:tblCellMar>
        <w:top w:w="100" w:type="dxa"/>
        <w:left w:w="115" w:type="dxa"/>
        <w:bottom w:w="100" w:type="dxa"/>
        <w:right w:w="115" w:type="dxa"/>
      </w:tblCellMar>
    </w:tblPr>
  </w:style>
  <w:style w:type="table" w:customStyle="1" w:styleId="aa">
    <w:basedOn w:val="TableNormal1"/>
    <w:tblPr>
      <w:tblStyleRowBandSize w:val="1"/>
      <w:tblStyleColBandSize w:val="1"/>
      <w:tblCellMar>
        <w:top w:w="100" w:type="dxa"/>
        <w:left w:w="115" w:type="dxa"/>
        <w:bottom w:w="100" w:type="dxa"/>
        <w:right w:w="115" w:type="dxa"/>
      </w:tblCellMar>
    </w:tblPr>
  </w:style>
  <w:style w:type="table" w:customStyle="1" w:styleId="ab">
    <w:basedOn w:val="TableNormal1"/>
    <w:tblPr>
      <w:tblStyleRowBandSize w:val="1"/>
      <w:tblStyleColBandSize w:val="1"/>
      <w:tblCellMar>
        <w:top w:w="100" w:type="dxa"/>
        <w:left w:w="115" w:type="dxa"/>
        <w:bottom w:w="100" w:type="dxa"/>
        <w:right w:w="115" w:type="dxa"/>
      </w:tblCellMar>
    </w:tblPr>
  </w:style>
  <w:style w:type="table" w:customStyle="1" w:styleId="ac">
    <w:basedOn w:val="TableNormal1"/>
    <w:tblPr>
      <w:tblStyleRowBandSize w:val="1"/>
      <w:tblStyleColBandSize w:val="1"/>
      <w:tblCellMar>
        <w:top w:w="100" w:type="dxa"/>
        <w:left w:w="115" w:type="dxa"/>
        <w:bottom w:w="100" w:type="dxa"/>
        <w:right w:w="115" w:type="dxa"/>
      </w:tblCellMar>
    </w:tblPr>
  </w:style>
  <w:style w:type="table" w:customStyle="1" w:styleId="ad">
    <w:basedOn w:val="TableNormal1"/>
    <w:tblPr>
      <w:tblStyleRowBandSize w:val="1"/>
      <w:tblStyleColBandSize w:val="1"/>
      <w:tblCellMar>
        <w:top w:w="100" w:type="dxa"/>
        <w:left w:w="115" w:type="dxa"/>
        <w:bottom w:w="100" w:type="dxa"/>
        <w:right w:w="115" w:type="dxa"/>
      </w:tblCellMar>
    </w:tblPr>
  </w:style>
  <w:style w:type="table" w:customStyle="1" w:styleId="ae">
    <w:basedOn w:val="TableNormal1"/>
    <w:tblPr>
      <w:tblStyleRowBandSize w:val="1"/>
      <w:tblStyleColBandSize w:val="1"/>
      <w:tblCellMar>
        <w:top w:w="100" w:type="dxa"/>
        <w:left w:w="115" w:type="dxa"/>
        <w:bottom w:w="100" w:type="dxa"/>
        <w:right w:w="115" w:type="dxa"/>
      </w:tblCellMar>
    </w:tblPr>
  </w:style>
  <w:style w:type="paragraph" w:styleId="Prrafodelista">
    <w:name w:val="List Paragraph"/>
    <w:basedOn w:val="Normal"/>
    <w:uiPriority w:val="34"/>
    <w:qFormat/>
    <w:rsid w:val="00A47BBC"/>
    <w:pPr>
      <w:ind w:left="720"/>
      <w:contextualSpacing/>
    </w:pPr>
  </w:style>
  <w:style w:type="character" w:styleId="Hipervnculo">
    <w:name w:val="Hyperlink"/>
    <w:basedOn w:val="Fuentedeprrafopredeter"/>
    <w:uiPriority w:val="99"/>
    <w:unhideWhenUsed/>
    <w:rsid w:val="00702458"/>
    <w:rPr>
      <w:color w:val="0000FF" w:themeColor="hyperlink"/>
      <w:u w:val="single"/>
    </w:rPr>
  </w:style>
  <w:style w:type="paragraph" w:styleId="Encabezado">
    <w:name w:val="header"/>
    <w:basedOn w:val="Normal"/>
    <w:link w:val="EncabezadoCar"/>
    <w:uiPriority w:val="99"/>
    <w:unhideWhenUsed/>
    <w:rsid w:val="00555B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55BB1"/>
  </w:style>
  <w:style w:type="paragraph" w:styleId="Piedepgina">
    <w:name w:val="footer"/>
    <w:basedOn w:val="Normal"/>
    <w:link w:val="PiedepginaCar"/>
    <w:uiPriority w:val="99"/>
    <w:unhideWhenUsed/>
    <w:rsid w:val="00555B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55BB1"/>
  </w:style>
  <w:style w:type="paragraph" w:styleId="TDC1">
    <w:name w:val="toc 1"/>
    <w:basedOn w:val="Normal"/>
    <w:next w:val="Normal"/>
    <w:autoRedefine/>
    <w:uiPriority w:val="39"/>
    <w:unhideWhenUsed/>
    <w:rsid w:val="0099373D"/>
    <w:pPr>
      <w:spacing w:after="100"/>
    </w:pPr>
  </w:style>
  <w:style w:type="paragraph" w:styleId="TDC2">
    <w:name w:val="toc 2"/>
    <w:basedOn w:val="Normal"/>
    <w:next w:val="Normal"/>
    <w:autoRedefine/>
    <w:uiPriority w:val="39"/>
    <w:unhideWhenUsed/>
    <w:rsid w:val="0099373D"/>
    <w:pPr>
      <w:spacing w:after="100"/>
      <w:ind w:left="220"/>
    </w:pPr>
  </w:style>
  <w:style w:type="character" w:styleId="Refdecomentario">
    <w:name w:val="annotation reference"/>
    <w:basedOn w:val="Fuentedeprrafopredeter"/>
    <w:uiPriority w:val="99"/>
    <w:semiHidden/>
    <w:unhideWhenUsed/>
    <w:rsid w:val="004E6E49"/>
    <w:rPr>
      <w:sz w:val="16"/>
      <w:szCs w:val="16"/>
    </w:rPr>
  </w:style>
  <w:style w:type="paragraph" w:styleId="Textocomentario">
    <w:name w:val="annotation text"/>
    <w:basedOn w:val="Normal"/>
    <w:link w:val="TextocomentarioCar"/>
    <w:uiPriority w:val="99"/>
    <w:semiHidden/>
    <w:unhideWhenUsed/>
    <w:rsid w:val="004E6E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6E49"/>
    <w:rPr>
      <w:sz w:val="20"/>
      <w:szCs w:val="20"/>
    </w:rPr>
  </w:style>
  <w:style w:type="paragraph" w:styleId="Asuntodelcomentario">
    <w:name w:val="annotation subject"/>
    <w:basedOn w:val="Textocomentario"/>
    <w:next w:val="Textocomentario"/>
    <w:link w:val="AsuntodelcomentarioCar"/>
    <w:uiPriority w:val="99"/>
    <w:semiHidden/>
    <w:unhideWhenUsed/>
    <w:rsid w:val="004E6E49"/>
    <w:rPr>
      <w:b/>
      <w:bCs/>
    </w:rPr>
  </w:style>
  <w:style w:type="character" w:customStyle="1" w:styleId="AsuntodelcomentarioCar">
    <w:name w:val="Asunto del comentario Car"/>
    <w:basedOn w:val="TextocomentarioCar"/>
    <w:link w:val="Asuntodelcomentario"/>
    <w:uiPriority w:val="99"/>
    <w:semiHidden/>
    <w:rsid w:val="004E6E49"/>
    <w:rPr>
      <w:b/>
      <w:bCs/>
      <w:sz w:val="20"/>
      <w:szCs w:val="20"/>
    </w:rPr>
  </w:style>
  <w:style w:type="paragraph" w:styleId="Textodeglobo">
    <w:name w:val="Balloon Text"/>
    <w:basedOn w:val="Normal"/>
    <w:link w:val="TextodegloboCar"/>
    <w:uiPriority w:val="99"/>
    <w:semiHidden/>
    <w:unhideWhenUsed/>
    <w:rsid w:val="004E6E4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6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n.cl/307il" TargetMode="External"/><Relationship Id="rId13" Type="http://schemas.openxmlformats.org/officeDocument/2006/relationships/hyperlink" Target="https://youtu.be/65AvdOQFfa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ospitalDigitalChile/search?query=discapacidad" TargetMode="External"/><Relationship Id="rId12" Type="http://schemas.openxmlformats.org/officeDocument/2006/relationships/hyperlink" Target="https://oirsw.carabineros.c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isariavirtual.cl/etapas/ejecutar/7745467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cn.cl/2q0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b.cl/coronavirus/" TargetMode="External"/><Relationship Id="rId14" Type="http://schemas.openxmlformats.org/officeDocument/2006/relationships/hyperlink" Target="https://sence.gob.cl/personas/formate-para-el-trabajo"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play.google.com/store/apps/details?id=com.exefire.comunidadsorda132" TargetMode="External"/><Relationship Id="rId21" Type="http://schemas.openxmlformats.org/officeDocument/2006/relationships/hyperlink" Target="https://www.senadis.gob.cl/sala_prensa/d/noticias/8146" TargetMode="External"/><Relationship Id="rId42" Type="http://schemas.openxmlformats.org/officeDocument/2006/relationships/hyperlink" Target="https://www.senadis.gob.cl/sala_prensa/d/noticias/7364" TargetMode="External"/><Relationship Id="rId47" Type="http://schemas.openxmlformats.org/officeDocument/2006/relationships/hyperlink" Target="https://especial.mineduc.cl/recursos-apoyo-al-aprendizaje/infografias-del-decreto-n83/" TargetMode="External"/><Relationship Id="rId63" Type="http://schemas.openxmlformats.org/officeDocument/2006/relationships/hyperlink" Target="https://www.senadis.gob.cl/sala_prensa/d/noticias/8772/ministra-vega-lanza-programa-para-financiar-servicios-de-apoyo-y-adaptaciones-para-personas-con-discapacidad" TargetMode="External"/><Relationship Id="rId68" Type="http://schemas.openxmlformats.org/officeDocument/2006/relationships/hyperlink" Target="https://www.senadis.gob.cl/sala_prensa/d/noticias/8514" TargetMode="External"/><Relationship Id="rId84" Type="http://schemas.openxmlformats.org/officeDocument/2006/relationships/hyperlink" Target="https://www.gob.cl/pasoapaso/cifrasoficiales/" TargetMode="External"/><Relationship Id="rId89" Type="http://schemas.openxmlformats.org/officeDocument/2006/relationships/hyperlink" Target="https://youtu.be/9Be-17SVozo" TargetMode="External"/><Relationship Id="rId16" Type="http://schemas.openxmlformats.org/officeDocument/2006/relationships/hyperlink" Target="http://www.chilequequeremos.cl" TargetMode="External"/><Relationship Id="rId11" Type="http://schemas.openxmlformats.org/officeDocument/2006/relationships/hyperlink" Target="https://www.senadis.gob.cl/pag/194/1427/descripcion" TargetMode="External"/><Relationship Id="rId32" Type="http://schemas.openxmlformats.org/officeDocument/2006/relationships/hyperlink" Target="https://twitter.com/degreyd_minsal" TargetMode="External"/><Relationship Id="rId37" Type="http://schemas.openxmlformats.org/officeDocument/2006/relationships/hyperlink" Target="http://bcn.cl/33x2a" TargetMode="External"/><Relationship Id="rId53" Type="http://schemas.openxmlformats.org/officeDocument/2006/relationships/hyperlink" Target="http://www.senado.cl/appsenado/templates/tramitacion/index.php?boletin_ini=14445-13" TargetMode="External"/><Relationship Id="rId58" Type="http://schemas.openxmlformats.org/officeDocument/2006/relationships/hyperlink" Target="https://www.senadis.gob.cl/sala_prensa/d/noticias/7641" TargetMode="External"/><Relationship Id="rId74" Type="http://schemas.openxmlformats.org/officeDocument/2006/relationships/hyperlink" Target="https://www.senadis.gob.cl/sala_prensa/d/noticias/8560" TargetMode="External"/><Relationship Id="rId79" Type="http://schemas.openxmlformats.org/officeDocument/2006/relationships/hyperlink" Target="https://www.instagram.com/p/CWeMOiijxbO/" TargetMode="External"/><Relationship Id="rId5" Type="http://schemas.openxmlformats.org/officeDocument/2006/relationships/hyperlink" Target="https://www.senadis.gob.cl/sala_prensa/d/noticias/8268/senadis-y-servicio-civil-lanzan-cursos-sobre-inclusion-de-personas-con-discapacidad-para-funcionarios-publicos" TargetMode="External"/><Relationship Id="rId90" Type="http://schemas.openxmlformats.org/officeDocument/2006/relationships/hyperlink" Target="https://youtu.be/NB5hrPulyzk" TargetMode="External"/><Relationship Id="rId14" Type="http://schemas.openxmlformats.org/officeDocument/2006/relationships/hyperlink" Target="https://paisdi.senadis.cl/" TargetMode="External"/><Relationship Id="rId22" Type="http://schemas.openxmlformats.org/officeDocument/2006/relationships/hyperlink" Target="https://www.senadis.gob.cl/descarga/i/4722/documento" TargetMode="External"/><Relationship Id="rId27" Type="http://schemas.openxmlformats.org/officeDocument/2006/relationships/hyperlink" Target="https://degreyd.minsal.cl/hospitales-se-preparan-para-que-personas-con-dicapacidad-enfrenten-emergencias-y-desastres/" TargetMode="External"/><Relationship Id="rId30" Type="http://schemas.openxmlformats.org/officeDocument/2006/relationships/hyperlink" Target="https://www.paho.org/es/noticias/6-12-2018-inclusion-para-gestion-riesgo-desastres-hospitales-ingrid-h" TargetMode="External"/><Relationship Id="rId35" Type="http://schemas.openxmlformats.org/officeDocument/2006/relationships/hyperlink" Target="https://degreyd.minsal.cl/salud-mental-y-apoyo-psicosocial-durante-covid19/" TargetMode="External"/><Relationship Id="rId43" Type="http://schemas.openxmlformats.org/officeDocument/2006/relationships/hyperlink" Target="https://www.senadis.gob.cl/sala_prensa/d/noticias/8171" TargetMode="External"/><Relationship Id="rId48" Type="http://schemas.openxmlformats.org/officeDocument/2006/relationships/hyperlink" Target="https://especial.mineduc.cl/recursos-apoyo-al-aprendizaje/recursos-las-los-docentes/progresiones-de-aprendizaje-en-espiral-y-orientaciones-para-su-implementacion/" TargetMode="External"/><Relationship Id="rId56" Type="http://schemas.openxmlformats.org/officeDocument/2006/relationships/hyperlink" Target="https://www.senadis.gob.cl/sala_prensa/d/noticias/7630" TargetMode="External"/><Relationship Id="rId64" Type="http://schemas.openxmlformats.org/officeDocument/2006/relationships/hyperlink" Target="https://www.instagram.com/p/Cel1-jktyX9/" TargetMode="External"/><Relationship Id="rId69" Type="http://schemas.openxmlformats.org/officeDocument/2006/relationships/hyperlink" Target="https://www.senadis.gob.cl/sala_prensa/d/noticias/8515" TargetMode="External"/><Relationship Id="rId77" Type="http://schemas.openxmlformats.org/officeDocument/2006/relationships/hyperlink" Target="https://www.instagram.com/p/CWeIMZssvb-/" TargetMode="External"/><Relationship Id="rId8" Type="http://schemas.openxmlformats.org/officeDocument/2006/relationships/hyperlink" Target="https://observatorio.msgg.gob.cl/las-palabras-correctas-hacen-la-diferencia/" TargetMode="External"/><Relationship Id="rId51" Type="http://schemas.openxmlformats.org/officeDocument/2006/relationships/hyperlink" Target="https://programassociales.ministeriodesarrollosocial.gob.cl/pdf/2022/PRG2022_3_60312.pdf" TargetMode="External"/><Relationship Id="rId72" Type="http://schemas.openxmlformats.org/officeDocument/2006/relationships/hyperlink" Target="https://www.instagram.com/p/CO3wZXRh-tu/" TargetMode="External"/><Relationship Id="rId80" Type="http://schemas.openxmlformats.org/officeDocument/2006/relationships/hyperlink" Target="https://www.senadis.gob.cl/sala_prensa/d/noticias/8660" TargetMode="External"/><Relationship Id="rId85" Type="http://schemas.openxmlformats.org/officeDocument/2006/relationships/hyperlink" Target="https://deis.minsal.cl/" TargetMode="External"/><Relationship Id="rId3" Type="http://schemas.openxmlformats.org/officeDocument/2006/relationships/hyperlink" Target="https://www.senadis.gob.cl/sala_prensa/d/noticias/6885" TargetMode="External"/><Relationship Id="rId12" Type="http://schemas.openxmlformats.org/officeDocument/2006/relationships/hyperlink" Target="https://www.senadis.gob.cl/pag/603/1903/convocatoria_2021_consejos_regionales_de_la_sociedad_civil" TargetMode="External"/><Relationship Id="rId17" Type="http://schemas.openxmlformats.org/officeDocument/2006/relationships/hyperlink" Target="https://www.senadis.gob.cl/sala_prensa/d/noticias/8147" TargetMode="External"/><Relationship Id="rId25" Type="http://schemas.openxmlformats.org/officeDocument/2006/relationships/hyperlink" Target="https://play.google.com/store/apps/details?id=com.exefire.primeros_respondedores_app" TargetMode="External"/><Relationship Id="rId33" Type="http://schemas.openxmlformats.org/officeDocument/2006/relationships/hyperlink" Target="https://www.previsionsocial.gob.cl/sps/download/Guia-de-Implementacon-del-PRRD-en-los-centros-de-trabajo.pdf" TargetMode="External"/><Relationship Id="rId38" Type="http://schemas.openxmlformats.org/officeDocument/2006/relationships/hyperlink" Target="http://bcn.cl/30jt1" TargetMode="External"/><Relationship Id="rId46" Type="http://schemas.openxmlformats.org/officeDocument/2006/relationships/hyperlink" Target="http://bcn.cl/2f7b6" TargetMode="External"/><Relationship Id="rId59" Type="http://schemas.openxmlformats.org/officeDocument/2006/relationships/hyperlink" Target="https://www.senadis.gob.cl/pag/594/1910/continuidad_de_recursos_transito_a_la_vida_independiente_tvi_2019_segundo_semestre_2020_cerrado" TargetMode="External"/><Relationship Id="rId67" Type="http://schemas.openxmlformats.org/officeDocument/2006/relationships/hyperlink" Target="http://www.senado.cl/appsenado/templates/tramitacion/index.php?boletin_ini=12521-07" TargetMode="External"/><Relationship Id="rId20" Type="http://schemas.openxmlformats.org/officeDocument/2006/relationships/hyperlink" Target="https://www.senadis.gob.cl/sala_prensa/d/noticias/8133" TargetMode="External"/><Relationship Id="rId41" Type="http://schemas.openxmlformats.org/officeDocument/2006/relationships/hyperlink" Target="https://bcn.cl/2yieq" TargetMode="External"/><Relationship Id="rId54" Type="http://schemas.openxmlformats.org/officeDocument/2006/relationships/hyperlink" Target="https://www.senadis.gob.cl/pag/311/1795/convocatoria_programa_transito_a_la_vida_independiente_2016" TargetMode="External"/><Relationship Id="rId62" Type="http://schemas.openxmlformats.org/officeDocument/2006/relationships/hyperlink" Target="https://www.instagram.com/p/CSKzJP7rLQM/" TargetMode="External"/><Relationship Id="rId70" Type="http://schemas.openxmlformats.org/officeDocument/2006/relationships/hyperlink" Target="https://www.instagram.com/p/COx8dienITA/" TargetMode="External"/><Relationship Id="rId75" Type="http://schemas.openxmlformats.org/officeDocument/2006/relationships/hyperlink" Target="https://www.instagram.com/p/CRUtm0AFA_6/" TargetMode="External"/><Relationship Id="rId83" Type="http://schemas.openxmlformats.org/officeDocument/2006/relationships/hyperlink" Target="https://sigi-s3.s3.amazonaws.com/sigi/files/20606_resumen_ejecutivo_ii_estudio_nacional_de_h_bitos_de_actividad_f_sica_y_deporte_en_poblaci_n_con_discapacidad_.pdf" TargetMode="External"/><Relationship Id="rId88" Type="http://schemas.openxmlformats.org/officeDocument/2006/relationships/hyperlink" Target="https://www.senadis.gob.cl/pag/387/1650/material_grafico" TargetMode="External"/><Relationship Id="rId91" Type="http://schemas.openxmlformats.org/officeDocument/2006/relationships/hyperlink" Target="https://www.mercadopublico.cl/Procurement/Modules/RFB/DetailsAcquisition.aspx?qs=37aEMrv7C1KA5ihn6nAMGQ" TargetMode="External"/><Relationship Id="rId1" Type="http://schemas.openxmlformats.org/officeDocument/2006/relationships/hyperlink" Target="https://www.senadis.gob.cl/pag/579/1901/diagnostico_del_plan_nacional_de_calificacion_y_certificacion" TargetMode="External"/><Relationship Id="rId6" Type="http://schemas.openxmlformats.org/officeDocument/2006/relationships/hyperlink" Target="https://academia.senadis.cl/?utm_source=serviciocivil&amp;utm_medium=tarjeta&amp;utm_campaign=campus" TargetMode="External"/><Relationship Id="rId15" Type="http://schemas.openxmlformats.org/officeDocument/2006/relationships/hyperlink" Target="https://www.senadis.gob.cl/sala_prensa/d/noticias/8052/" TargetMode="External"/><Relationship Id="rId23" Type="http://schemas.openxmlformats.org/officeDocument/2006/relationships/hyperlink" Target="https://bcn.cl/2to97" TargetMode="External"/><Relationship Id="rId28" Type="http://schemas.openxmlformats.org/officeDocument/2006/relationships/hyperlink" Target="https://degreyd.minsal.cl/hospital-de-coyhaique-inicio-trabajo-para-incluir-a-personas-con-discapacidad-en-planes-de-emergencias/" TargetMode="External"/><Relationship Id="rId36" Type="http://schemas.openxmlformats.org/officeDocument/2006/relationships/hyperlink" Target="https://www.chileatiende.gob.cl/fichas/94077-ingreso-familiar-de-emergencia-ife-universal" TargetMode="External"/><Relationship Id="rId49" Type="http://schemas.openxmlformats.org/officeDocument/2006/relationships/hyperlink" Target="https://www.minsal.cl/wp-content/uploads/2017/12/PDF-PLAN-NACIONAL-SALUD-MENTAL-2017-A-2025.-7-dic-2017.pdf" TargetMode="External"/><Relationship Id="rId57" Type="http://schemas.openxmlformats.org/officeDocument/2006/relationships/hyperlink" Target="https://www.senadis.gob.cl/sala_prensa/d/noticias/7629" TargetMode="External"/><Relationship Id="rId10" Type="http://schemas.openxmlformats.org/officeDocument/2006/relationships/hyperlink" Target="https://www.senadis.gob.cl/pag/629/1971/actas_de_sesiones_ano_2021_2024" TargetMode="External"/><Relationship Id="rId31" Type="http://schemas.openxmlformats.org/officeDocument/2006/relationships/hyperlink" Target="https://www.rln.cl/regional/56545-hrc-es-el-primer-recinto-de-salud-fuera-de-la-region-metropolitana-sumado-a-plan-de-inclusion-para-la-gestion-de-riesgo-de-desastres-en-hospitales" TargetMode="External"/><Relationship Id="rId44" Type="http://schemas.openxmlformats.org/officeDocument/2006/relationships/hyperlink" Target="https://certificacion.chilevalora.cl/ChileValora-publica/perfilesEdit.html?paramRequest=1615&amp;bsearch=&amp;bsector=-1&amp;bsubsector=-1&amp;barea=-1&amp;bcentro=-1&amp;bperfil=-1&amp;resultados_length=10" TargetMode="External"/><Relationship Id="rId52" Type="http://schemas.openxmlformats.org/officeDocument/2006/relationships/hyperlink" Target="https://s3.amazonaws.com/cdn.boricpresidente.cl/web/programa/Plan+de+gobierno+AD+2022-2026+(2).pdf" TargetMode="External"/><Relationship Id="rId60" Type="http://schemas.openxmlformats.org/officeDocument/2006/relationships/hyperlink" Target="https://www.senadis.gob.cl/sala_prensa/d/noticias/8574" TargetMode="External"/><Relationship Id="rId65" Type="http://schemas.openxmlformats.org/officeDocument/2006/relationships/hyperlink" Target="https://datasocial.ministeriodesarrollosocial.gob.cl/programas/dashboard" TargetMode="External"/><Relationship Id="rId73" Type="http://schemas.openxmlformats.org/officeDocument/2006/relationships/hyperlink" Target="https://www.senadis.gob.cl/sala_prensa/d/noticias/8535" TargetMode="External"/><Relationship Id="rId78" Type="http://schemas.openxmlformats.org/officeDocument/2006/relationships/hyperlink" Target="https://www.instagram.com/p/CWbK9Xitx45/" TargetMode="External"/><Relationship Id="rId81" Type="http://schemas.openxmlformats.org/officeDocument/2006/relationships/hyperlink" Target="https://www.instagram.com/p/CXmG7CAJF3Q/" TargetMode="External"/><Relationship Id="rId86" Type="http://schemas.openxmlformats.org/officeDocument/2006/relationships/hyperlink" Target="https://www.senadis.gob.cl/pag/355/1197/ii_estudio_nacional_de_discapacidad" TargetMode="External"/><Relationship Id="rId4" Type="http://schemas.openxmlformats.org/officeDocument/2006/relationships/hyperlink" Target="https://masinclusion.org/" TargetMode="External"/><Relationship Id="rId9" Type="http://schemas.openxmlformats.org/officeDocument/2006/relationships/hyperlink" Target="https://www.senadis.gob.cl/pag/390/1654/actas_de_sesiones_ano_2015_2019" TargetMode="External"/><Relationship Id="rId13" Type="http://schemas.openxmlformats.org/officeDocument/2006/relationships/hyperlink" Target="https://www.senadis.gob.cl/pag/348/1612/avisos_publicados" TargetMode="External"/><Relationship Id="rId18" Type="http://schemas.openxmlformats.org/officeDocument/2006/relationships/hyperlink" Target="https://www.senadis.gob.cl/sala_prensa/d/noticias/8140" TargetMode="External"/><Relationship Id="rId39" Type="http://schemas.openxmlformats.org/officeDocument/2006/relationships/hyperlink" Target="http://bcn.cl/31wsm" TargetMode="External"/><Relationship Id="rId34" Type="http://schemas.openxmlformats.org/officeDocument/2006/relationships/hyperlink" Target="https://www.minsal.cl/wp-content/uploads/2020/04/DS11.pdf" TargetMode="External"/><Relationship Id="rId50" Type="http://schemas.openxmlformats.org/officeDocument/2006/relationships/hyperlink" Target="https://s3.amazonaws.com/cdn.boricpresidente.cl/web/programa/Plan+de+gobierno+AD+2022-2026+(2).pdf" TargetMode="External"/><Relationship Id="rId55" Type="http://schemas.openxmlformats.org/officeDocument/2006/relationships/hyperlink" Target="https://www.senadis.gob.cl/sala_prensa/d/noticias/7624" TargetMode="External"/><Relationship Id="rId76" Type="http://schemas.openxmlformats.org/officeDocument/2006/relationships/hyperlink" Target="https://www.senadis.gob.cl/sala_prensa/d/noticias/8644" TargetMode="External"/><Relationship Id="rId7" Type="http://schemas.openxmlformats.org/officeDocument/2006/relationships/hyperlink" Target="https://www.senadis.gob.cl/pag/509/1798/campana_buen_trato_de_ninas_ninos_y_adolescentes_con_discapacidad_en_el_mundo" TargetMode="External"/><Relationship Id="rId71" Type="http://schemas.openxmlformats.org/officeDocument/2006/relationships/hyperlink" Target="https://www.instagram.com/p/CO1DypgnqyA/" TargetMode="External"/><Relationship Id="rId2" Type="http://schemas.openxmlformats.org/officeDocument/2006/relationships/hyperlink" Target="https://milicenciamedica.cl/assets/pdf/MANUAL_CALIFICACION_Y_CERTIFICACION_DISCAPACIDAD_2022.pdf" TargetMode="External"/><Relationship Id="rId29" Type="http://schemas.openxmlformats.org/officeDocument/2006/relationships/hyperlink" Target="https://degreyd.minsal.cl/wp-content/uploads/2019/07/Orientaciones-T%C3%A9cnicas-Establecimiento-Seguro-2019.pdf" TargetMode="External"/><Relationship Id="rId24" Type="http://schemas.openxmlformats.org/officeDocument/2006/relationships/hyperlink" Target="https://bcn.cl/33fh9" TargetMode="External"/><Relationship Id="rId40" Type="http://schemas.openxmlformats.org/officeDocument/2006/relationships/hyperlink" Target="http://bcn.cl/2pe6i" TargetMode="External"/><Relationship Id="rId45" Type="http://schemas.openxmlformats.org/officeDocument/2006/relationships/hyperlink" Target="https://certificacion.chilevalora.cl/ChileValora-publica/perfilesEdit.html?paramRequest=1614&amp;bsearch=&amp;bsector=-1&amp;bsubsector=-1&amp;barea=-1&amp;bcentro=-1&amp;bperfil=-1&amp;resultados_length=10" TargetMode="External"/><Relationship Id="rId66" Type="http://schemas.openxmlformats.org/officeDocument/2006/relationships/hyperlink" Target="https://www.subsidioalempleo.cl/IFELaboral/index.html" TargetMode="External"/><Relationship Id="rId87" Type="http://schemas.openxmlformats.org/officeDocument/2006/relationships/hyperlink" Target="https://www.senadis.gob.cl/pag/306/1570/publicaciones" TargetMode="External"/><Relationship Id="rId61" Type="http://schemas.openxmlformats.org/officeDocument/2006/relationships/hyperlink" Target="https://www.senadis.gob.cl/sala_prensa/d/noticias/8617" TargetMode="External"/><Relationship Id="rId82" Type="http://schemas.openxmlformats.org/officeDocument/2006/relationships/hyperlink" Target="https://www.instagram.com/p/CXg7lgNNelP/" TargetMode="External"/><Relationship Id="rId19" Type="http://schemas.openxmlformats.org/officeDocument/2006/relationships/hyperlink" Target="https://www.senadis.gob.cl/sala_prensa/d/noticias/8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18735</Words>
  <Characters>103043</Characters>
  <Application>Microsoft Office Word</Application>
  <DocSecurity>0</DocSecurity>
  <Lines>858</Lines>
  <Paragraphs>243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Pascual Ricke</dc:creator>
  <cp:lastModifiedBy>Isabel Ojeda Baeza</cp:lastModifiedBy>
  <cp:revision>2</cp:revision>
  <dcterms:created xsi:type="dcterms:W3CDTF">2023-01-11T16:22:00Z</dcterms:created>
  <dcterms:modified xsi:type="dcterms:W3CDTF">2023-01-11T16:22:00Z</dcterms:modified>
</cp:coreProperties>
</file>