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431" w:rsidRDefault="00962431" w:rsidP="0096243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GoBack"/>
      <w:bookmarkEnd w:id="0"/>
      <w:r w:rsidRPr="004343B9">
        <w:rPr>
          <w:rFonts w:ascii="Arial" w:hAnsi="Arial" w:cs="Arial"/>
          <w:b/>
          <w:noProof/>
          <w:color w:val="000000"/>
          <w:sz w:val="28"/>
          <w:szCs w:val="28"/>
          <w:lang w:val="es-ES" w:eastAsia="es-ES"/>
        </w:rPr>
        <w:drawing>
          <wp:inline distT="0" distB="0" distL="0" distR="0" wp14:anchorId="521FEDCC" wp14:editId="2DF28972">
            <wp:extent cx="1571625" cy="1419225"/>
            <wp:effectExtent l="0" t="0" r="0" b="0"/>
            <wp:docPr id="14" name="Imagen 1" descr="Text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Text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31" w:rsidRDefault="00962431" w:rsidP="0096243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62431" w:rsidRDefault="00962431" w:rsidP="00962431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  <w:sz w:val="28"/>
          <w:szCs w:val="28"/>
        </w:rPr>
        <w:t>Minuta Resultados Regionales </w:t>
      </w:r>
    </w:p>
    <w:p w:rsidR="00962431" w:rsidRDefault="00962431" w:rsidP="00962431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  <w:sz w:val="28"/>
          <w:szCs w:val="28"/>
        </w:rPr>
        <w:t>III Estudio Nacional de la Discapacidad </w:t>
      </w:r>
    </w:p>
    <w:p w:rsidR="00962431" w:rsidRDefault="00962431" w:rsidP="00962431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Región </w:t>
      </w:r>
      <w:r w:rsidRPr="005B7D91">
        <w:rPr>
          <w:rFonts w:ascii="Arial" w:hAnsi="Arial" w:cs="Arial"/>
          <w:b/>
          <w:bCs/>
          <w:noProof/>
          <w:color w:val="000000"/>
          <w:sz w:val="28"/>
          <w:szCs w:val="28"/>
        </w:rPr>
        <w:t>de Los Lagos</w:t>
      </w:r>
    </w:p>
    <w:p w:rsidR="00962431" w:rsidRPr="00EB1F3C" w:rsidRDefault="00962431" w:rsidP="00962431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eastAsia="es-CL"/>
        </w:rPr>
      </w:pPr>
      <w:r w:rsidRPr="00E5611F">
        <w:rPr>
          <w:rFonts w:ascii="Arial" w:eastAsia="Times New Roman" w:hAnsi="Arial" w:cs="Arial"/>
          <w:color w:val="000000"/>
          <w:lang w:eastAsia="es-CL"/>
        </w:rPr>
        <w:t xml:space="preserve">Un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17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% de la población adulta de la región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de Los Lagos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 son personas con discapacidad, proporción </w:t>
      </w:r>
      <w:r w:rsidR="00FB0A6A">
        <w:rPr>
          <w:rFonts w:ascii="Arial" w:eastAsia="Times New Roman" w:hAnsi="Arial" w:cs="Arial"/>
          <w:color w:val="000000"/>
          <w:lang w:eastAsia="es-CL"/>
        </w:rPr>
        <w:t>similar a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l porcentaje de la población nacional (17,6%). De ellas,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6,4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% son personas con discapacidad leve a moderada, y un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10,6</w:t>
      </w:r>
      <w:r w:rsidRPr="00E5611F">
        <w:rPr>
          <w:rFonts w:ascii="Arial" w:eastAsia="Times New Roman" w:hAnsi="Arial" w:cs="Arial"/>
          <w:color w:val="000000"/>
          <w:lang w:eastAsia="es-CL"/>
        </w:rPr>
        <w:t>% personas con discapacidad severa.</w:t>
      </w:r>
    </w:p>
    <w:p w:rsidR="00962431" w:rsidRPr="00E5611F" w:rsidRDefault="00962431" w:rsidP="00962431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eastAsia="es-CL"/>
        </w:rPr>
      </w:pPr>
      <w:r w:rsidRPr="00EB1F3C">
        <w:rPr>
          <w:rFonts w:ascii="Arial" w:eastAsia="Times New Roman" w:hAnsi="Arial" w:cs="Arial"/>
          <w:color w:val="000000"/>
          <w:lang w:eastAsia="es-CL"/>
        </w:rPr>
        <w:t xml:space="preserve">La distribución del porcentaje de discapacidad en la población adulta según sexo mantiene la 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tendencia nacional, pues en las mujeres hay mayor prevalencia de discapacidad comparado con los hombres. Del universo de mujeres adultas en la región, un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20,4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% son personas con discapacidad, mientras que en los hombres adultos en la región dicho porcentaje es de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13,4</w:t>
      </w:r>
      <w:r w:rsidRPr="00E5611F">
        <w:rPr>
          <w:rFonts w:ascii="Arial" w:eastAsia="Times New Roman" w:hAnsi="Arial" w:cs="Arial"/>
          <w:color w:val="000000"/>
          <w:lang w:eastAsia="es-CL"/>
        </w:rPr>
        <w:t>%.</w:t>
      </w:r>
    </w:p>
    <w:p w:rsidR="00962431" w:rsidRPr="00EB1F3C" w:rsidRDefault="00962431" w:rsidP="00962431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eastAsia="es-CL"/>
        </w:rPr>
      </w:pPr>
      <w:r w:rsidRPr="00E5611F">
        <w:rPr>
          <w:rFonts w:ascii="Arial" w:eastAsia="Times New Roman" w:hAnsi="Arial" w:cs="Arial"/>
          <w:color w:val="000000"/>
          <w:lang w:eastAsia="es-CL"/>
        </w:rPr>
        <w:t xml:space="preserve">El porcentaje de discapacidad de la población adulta por tramo de edad sigue el patrón nacional, pues aumenta significativamente con la edad. Si consideramos el tramo etario de 18 a 44 años, el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9,8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% son personas con discapacidad, en el tramo de 45 a 59 años, el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18,1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% son personas con discapacidad, y en la población de 60 años y más, el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37,2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% son personas con discapacidad. Al comparar los promedios de edad de la población adulta con discapacidad y sin discapacidad, el de la población </w:t>
      </w:r>
      <w:r w:rsidR="005E024B">
        <w:rPr>
          <w:rFonts w:ascii="Arial" w:eastAsia="Times New Roman" w:hAnsi="Arial" w:cs="Arial"/>
          <w:color w:val="000000"/>
          <w:lang w:eastAsia="es-CL"/>
        </w:rPr>
        <w:t>sin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 discapacidad es de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41,7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 años y el de la población </w:t>
      </w:r>
      <w:r w:rsidR="005E024B">
        <w:rPr>
          <w:rFonts w:ascii="Arial" w:eastAsia="Times New Roman" w:hAnsi="Arial" w:cs="Arial"/>
          <w:color w:val="000000"/>
          <w:lang w:eastAsia="es-CL"/>
        </w:rPr>
        <w:t>con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 discapacidad es de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54,8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 años</w:t>
      </w:r>
      <w:r w:rsidRPr="00EB1F3C">
        <w:rPr>
          <w:rFonts w:ascii="Arial" w:eastAsia="Times New Roman" w:hAnsi="Arial" w:cs="Arial"/>
          <w:color w:val="000000"/>
          <w:lang w:eastAsia="es-CL"/>
        </w:rPr>
        <w:t>.</w:t>
      </w:r>
    </w:p>
    <w:p w:rsidR="00962431" w:rsidRPr="00EB1F3C" w:rsidRDefault="00962431" w:rsidP="00962431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eastAsia="es-CL"/>
        </w:rPr>
      </w:pPr>
      <w:r w:rsidRPr="00EB1F3C">
        <w:rPr>
          <w:rFonts w:ascii="Arial" w:eastAsia="Times New Roman" w:hAnsi="Arial" w:cs="Arial"/>
          <w:color w:val="000000"/>
          <w:lang w:eastAsia="es-CL"/>
        </w:rPr>
        <w:t>Al comparar el porcentaje de discapacidad de la población adulta por quintiles de ingreso autónomo per cápit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a del hogar, se evidencia que en los quintiles de menores ingresos hay mayor prevalencia de discapacidad, pues en los quintiles I y II, un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20,5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% corresponde a población con discapacidad, y en los quintiles III al V, un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14,3</w:t>
      </w:r>
      <w:r w:rsidRPr="00E5611F">
        <w:rPr>
          <w:rFonts w:ascii="Arial" w:eastAsia="Times New Roman" w:hAnsi="Arial" w:cs="Arial"/>
          <w:color w:val="000000"/>
          <w:lang w:eastAsia="es-CL"/>
        </w:rPr>
        <w:t>%.</w:t>
      </w:r>
    </w:p>
    <w:p w:rsidR="00962431" w:rsidRPr="00EB1F3C" w:rsidRDefault="00962431" w:rsidP="00962431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s-CL"/>
        </w:rPr>
      </w:pPr>
      <w:r w:rsidRPr="00EB1F3C">
        <w:rPr>
          <w:rFonts w:ascii="Arial" w:eastAsia="Times New Roman" w:hAnsi="Arial" w:cs="Arial"/>
          <w:color w:val="000000"/>
          <w:lang w:eastAsia="es-CL"/>
        </w:rPr>
        <w:t xml:space="preserve">Los indicadores de educación muestran que la población adulta sin discapacidad tiene, en promedio, más 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años de escolaridad que la población adulta con discapacidad. En la región, las personas sin discapacidad tienen un promedio de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11,7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 años de escolaridad, mientras que la población con discapacidad tiene un promedio de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9,1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 años de escolaridad</w:t>
      </w:r>
      <w:r w:rsidRPr="00EB1F3C">
        <w:rPr>
          <w:rFonts w:ascii="Arial" w:eastAsia="Times New Roman" w:hAnsi="Arial" w:cs="Arial"/>
          <w:color w:val="000000"/>
          <w:lang w:eastAsia="es-CL"/>
        </w:rPr>
        <w:t>.</w:t>
      </w:r>
    </w:p>
    <w:p w:rsidR="00962431" w:rsidRPr="00EB1F3C" w:rsidRDefault="00962431" w:rsidP="00962431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eastAsia="es-CL"/>
        </w:rPr>
      </w:pPr>
      <w:r w:rsidRPr="00EB1F3C">
        <w:rPr>
          <w:rFonts w:ascii="Arial" w:eastAsia="Times New Roman" w:hAnsi="Arial" w:cs="Arial"/>
          <w:color w:val="000000"/>
          <w:lang w:eastAsia="es-CL"/>
        </w:rPr>
        <w:t xml:space="preserve">Los indicadores laborales evidencian las brechas de inclusión laboral entre la población adulta 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con y sin discapacidad. El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40,7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% de la población adulta con discapacidad está ocupada, frente al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62,9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% de la población sin discapacidad. Respecto a la población que participa del mercado laboral, es decir, que está disponible para trabajar (ocupado o desocupado), en la población con discapacidad es un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43,5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%, comparado con un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68,5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% de la población sin discapacidad. A la vez, la población inactiva (que no trabaja y que no está </w:t>
      </w:r>
      <w:r w:rsidRPr="00E5611F">
        <w:rPr>
          <w:rFonts w:ascii="Arial" w:eastAsia="Times New Roman" w:hAnsi="Arial" w:cs="Arial"/>
          <w:color w:val="000000"/>
          <w:lang w:eastAsia="es-CL"/>
        </w:rPr>
        <w:lastRenderedPageBreak/>
        <w:t xml:space="preserve">buscando empleo por diversas razones), es un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56,5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% de la población con discapacidad, frente al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31,5</w:t>
      </w:r>
      <w:r w:rsidRPr="00E5611F">
        <w:rPr>
          <w:rFonts w:ascii="Arial" w:eastAsia="Times New Roman" w:hAnsi="Arial" w:cs="Arial"/>
          <w:color w:val="000000"/>
          <w:lang w:eastAsia="es-CL"/>
        </w:rPr>
        <w:t>% en la población sin discapacidad.</w:t>
      </w:r>
    </w:p>
    <w:p w:rsidR="00962431" w:rsidRPr="00E5611F" w:rsidRDefault="00962431" w:rsidP="00962431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eastAsia="es-CL"/>
        </w:rPr>
      </w:pPr>
      <w:r w:rsidRPr="00EB1F3C">
        <w:rPr>
          <w:rFonts w:ascii="Arial" w:eastAsia="Times New Roman" w:hAnsi="Arial" w:cs="Arial"/>
          <w:color w:val="000000"/>
          <w:lang w:eastAsia="es-CL"/>
        </w:rPr>
        <w:t xml:space="preserve">Respecto a la dependencia, se identifica como persona en situación de dependencia a aquellas personas con discapacidad que, debido a su salud, requieren de la asistencia de otra persona para realizar algunas tareas o actividades en su vida diaria. Del total de personas adultas con 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discapacidad, el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57,6</w:t>
      </w:r>
      <w:r w:rsidRPr="00E5611F">
        <w:rPr>
          <w:rFonts w:ascii="Arial" w:eastAsia="Times New Roman" w:hAnsi="Arial" w:cs="Arial"/>
          <w:color w:val="000000"/>
          <w:lang w:eastAsia="es-CL"/>
        </w:rPr>
        <w:t>% se encuentra en situación de dependencia. </w:t>
      </w:r>
    </w:p>
    <w:p w:rsidR="00962431" w:rsidRPr="00EB1F3C" w:rsidRDefault="00962431" w:rsidP="00962431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eastAsia="es-CL"/>
        </w:rPr>
      </w:pPr>
      <w:r w:rsidRPr="00E5611F">
        <w:rPr>
          <w:rFonts w:ascii="Arial" w:eastAsia="Times New Roman" w:hAnsi="Arial" w:cs="Arial"/>
          <w:color w:val="000000"/>
          <w:lang w:eastAsia="es-CL"/>
        </w:rPr>
        <w:t xml:space="preserve">La situación de dependencia aumenta según aumenta la edad: de los adultos con discapacidad de entre 18 a 59 años, el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48,8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% está en situación de dependencia, mientras que en los adultos con discapacidad de 60 años y más, el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71,4</w:t>
      </w:r>
      <w:r w:rsidRPr="00E5611F">
        <w:rPr>
          <w:rFonts w:ascii="Arial" w:eastAsia="Times New Roman" w:hAnsi="Arial" w:cs="Arial"/>
          <w:color w:val="000000"/>
          <w:lang w:eastAsia="es-CL"/>
        </w:rPr>
        <w:t>% está en situación de dependencia.</w:t>
      </w:r>
      <w:r w:rsidRPr="00EB1F3C">
        <w:rPr>
          <w:rFonts w:ascii="Arial" w:eastAsia="Times New Roman" w:hAnsi="Arial" w:cs="Arial"/>
          <w:color w:val="000000"/>
          <w:lang w:eastAsia="es-CL"/>
        </w:rPr>
        <w:t> </w:t>
      </w:r>
    </w:p>
    <w:p w:rsidR="00962431" w:rsidRPr="00E5611F" w:rsidRDefault="00962431" w:rsidP="00962431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eastAsia="es-CL"/>
        </w:rPr>
      </w:pPr>
      <w:r w:rsidRPr="00EB1F3C">
        <w:rPr>
          <w:rFonts w:ascii="Arial" w:eastAsia="Times New Roman" w:hAnsi="Arial" w:cs="Arial"/>
          <w:color w:val="000000"/>
          <w:lang w:eastAsia="es-CL"/>
        </w:rPr>
        <w:t xml:space="preserve">La situación de dependencia según quintil de ingresos autónomos del hogar indica que, dentro del universo de personas adultas con 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discapacidad, en los quintiles de menores ingresos existe un mayor porcentaje de  personas en situación de dependencia: el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60,7</w:t>
      </w:r>
      <w:r w:rsidRPr="00E5611F">
        <w:rPr>
          <w:rFonts w:ascii="Arial" w:eastAsia="Times New Roman" w:hAnsi="Arial" w:cs="Arial"/>
          <w:color w:val="000000"/>
          <w:lang w:eastAsia="es-CL"/>
        </w:rPr>
        <w:t>% de la población con discapacidad en los quintiles de más bajos ingresos (I y II) está en situación de dependencia, mientras que en los quintiles de mayores ingresos (III, IV y V), el porcentaje de personas en situación de dependencia es menor (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54,6</w:t>
      </w:r>
      <w:r w:rsidRPr="00E5611F">
        <w:rPr>
          <w:rFonts w:ascii="Arial" w:eastAsia="Times New Roman" w:hAnsi="Arial" w:cs="Arial"/>
          <w:color w:val="000000"/>
          <w:lang w:eastAsia="es-CL"/>
        </w:rPr>
        <w:t>%). </w:t>
      </w:r>
    </w:p>
    <w:p w:rsidR="00962431" w:rsidRPr="00EB1F3C" w:rsidRDefault="00962431" w:rsidP="00962431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eastAsia="es-CL"/>
        </w:rPr>
      </w:pPr>
      <w:r w:rsidRPr="00E5611F">
        <w:rPr>
          <w:rFonts w:ascii="Arial" w:eastAsia="Times New Roman" w:hAnsi="Arial" w:cs="Arial"/>
          <w:color w:val="000000"/>
          <w:lang w:eastAsia="es-CL"/>
        </w:rPr>
        <w:t xml:space="preserve">En relación a las personas que cuidan, el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63,3</w:t>
      </w:r>
      <w:r w:rsidRPr="00E5611F">
        <w:rPr>
          <w:rFonts w:ascii="Arial" w:eastAsia="Times New Roman" w:hAnsi="Arial" w:cs="Arial"/>
          <w:color w:val="000000"/>
          <w:lang w:eastAsia="es-CL"/>
        </w:rPr>
        <w:t>% de las personas en situación de dependencia indica que cuentan con al menos una persona que le presta asistencia permanente para realizar actividades de la vida diaria.</w:t>
      </w:r>
    </w:p>
    <w:p w:rsidR="00962431" w:rsidRPr="00EB1F3C" w:rsidRDefault="00962431" w:rsidP="00962431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eastAsia="es-CL"/>
        </w:rPr>
      </w:pPr>
      <w:r w:rsidRPr="00EB1F3C">
        <w:rPr>
          <w:rFonts w:ascii="Arial" w:eastAsia="Times New Roman" w:hAnsi="Arial" w:cs="Arial"/>
          <w:color w:val="000000"/>
          <w:lang w:eastAsia="es-CL"/>
        </w:rPr>
        <w:t xml:space="preserve">En 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temáticas de salud, respecto a la prestación de salud, un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92,3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% de la población con discapacidad se atiende por Fonasa, a diferencia de un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87,4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% de la población sin discapacidad. Respecto a la declaración de enfermedades, las personas con discapacidad indican tener una mayor cantidad de condiciones de salud, ya que el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75,2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% reporta tener 3 o más condiciones de salud, frente al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25,4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% de las personas sin discapacidad. De manera similar, el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58,3</w:t>
      </w:r>
      <w:r w:rsidRPr="00E5611F">
        <w:rPr>
          <w:rFonts w:ascii="Arial" w:eastAsia="Times New Roman" w:hAnsi="Arial" w:cs="Arial"/>
          <w:color w:val="000000"/>
          <w:lang w:eastAsia="es-CL"/>
        </w:rPr>
        <w:t>% de las personas con discapacidad señala tener alguna condición de salud permanente y/o de larga duración</w:t>
      </w:r>
      <w:r w:rsidRPr="00E5611F">
        <w:rPr>
          <w:rStyle w:val="Refdenotaalpie"/>
          <w:rFonts w:ascii="Arial" w:eastAsia="Times New Roman" w:hAnsi="Arial" w:cs="Arial"/>
          <w:color w:val="000000"/>
          <w:lang w:eastAsia="es-CL"/>
        </w:rPr>
        <w:footnoteReference w:id="1"/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, proporción mayor que el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11,6</w:t>
      </w:r>
      <w:r w:rsidRPr="00E5611F">
        <w:rPr>
          <w:rFonts w:ascii="Arial" w:eastAsia="Times New Roman" w:hAnsi="Arial" w:cs="Arial"/>
          <w:color w:val="000000"/>
          <w:lang w:eastAsia="es-CL"/>
        </w:rPr>
        <w:t>% de las personas sin discapacidad.</w:t>
      </w:r>
    </w:p>
    <w:p w:rsidR="00962431" w:rsidRPr="00EB1F3C" w:rsidRDefault="00962431" w:rsidP="00962431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eastAsia="es-CL"/>
        </w:rPr>
      </w:pPr>
      <w:r w:rsidRPr="00EB1F3C">
        <w:rPr>
          <w:rFonts w:ascii="Arial" w:eastAsia="Times New Roman" w:hAnsi="Arial" w:cs="Arial"/>
          <w:color w:val="000000"/>
          <w:lang w:eastAsia="es-CL"/>
        </w:rPr>
        <w:t xml:space="preserve">En relación 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a las ayudas técnicas, el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12,9</w:t>
      </w:r>
      <w:r w:rsidRPr="00E5611F">
        <w:rPr>
          <w:rFonts w:ascii="Arial" w:eastAsia="Times New Roman" w:hAnsi="Arial" w:cs="Arial"/>
          <w:color w:val="000000"/>
          <w:lang w:eastAsia="es-CL"/>
        </w:rPr>
        <w:t xml:space="preserve">% de las personas con discapacidad indica no tener ayuda técnica pero sí necesitar una, y el 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27,8</w:t>
      </w:r>
      <w:r w:rsidRPr="00E5611F">
        <w:rPr>
          <w:rFonts w:ascii="Arial" w:eastAsia="Times New Roman" w:hAnsi="Arial" w:cs="Arial"/>
          <w:color w:val="000000"/>
          <w:lang w:eastAsia="es-CL"/>
        </w:rPr>
        <w:t>% utiliza alguna ayuda técnica, y requiere de otra adicional</w:t>
      </w:r>
      <w:r w:rsidRPr="00EB1F3C">
        <w:rPr>
          <w:rFonts w:ascii="Arial" w:eastAsia="Times New Roman" w:hAnsi="Arial" w:cs="Arial"/>
          <w:color w:val="000000"/>
          <w:lang w:eastAsia="es-CL"/>
        </w:rPr>
        <w:t>.</w:t>
      </w:r>
    </w:p>
    <w:p w:rsidR="00962431" w:rsidRPr="00EB1F3C" w:rsidRDefault="00962431" w:rsidP="00962431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eastAsia="es-CL"/>
        </w:rPr>
      </w:pPr>
      <w:r w:rsidRPr="00EB1F3C">
        <w:rPr>
          <w:rFonts w:ascii="Arial" w:eastAsia="Times New Roman" w:hAnsi="Arial" w:cs="Arial"/>
          <w:color w:val="000000"/>
          <w:lang w:eastAsia="es-CL"/>
        </w:rPr>
        <w:t xml:space="preserve">En lo que respecta al entorno y al ambiente, las personas con discapacidad en gran medida </w:t>
      </w:r>
      <w:r w:rsidRPr="00E5611F">
        <w:rPr>
          <w:rFonts w:ascii="Arial" w:eastAsia="Times New Roman" w:hAnsi="Arial" w:cs="Arial"/>
          <w:color w:val="000000"/>
          <w:lang w:eastAsia="es-CL"/>
        </w:rPr>
        <w:t>perciben como barreras (difícil o muy fácil de utilizar) el uso de los espacios públicos (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44,1</w:t>
      </w:r>
      <w:r w:rsidRPr="00E5611F">
        <w:rPr>
          <w:rFonts w:ascii="Arial" w:eastAsia="Times New Roman" w:hAnsi="Arial" w:cs="Arial"/>
          <w:color w:val="000000"/>
          <w:lang w:eastAsia="es-CL"/>
        </w:rPr>
        <w:t>%), tiendas, bancos o comercios (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43,7</w:t>
      </w:r>
      <w:r w:rsidRPr="00E5611F">
        <w:rPr>
          <w:rFonts w:ascii="Arial" w:eastAsia="Times New Roman" w:hAnsi="Arial" w:cs="Arial"/>
          <w:color w:val="000000"/>
          <w:lang w:eastAsia="es-CL"/>
        </w:rPr>
        <w:t>%), sistema de transporte público (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52,8</w:t>
      </w:r>
      <w:r w:rsidRPr="00E5611F">
        <w:rPr>
          <w:rFonts w:ascii="Arial" w:eastAsia="Times New Roman" w:hAnsi="Arial" w:cs="Arial"/>
          <w:color w:val="000000"/>
          <w:lang w:eastAsia="es-CL"/>
        </w:rPr>
        <w:t>%) y servicios de salud (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45</w:t>
      </w:r>
      <w:r w:rsidRPr="00E5611F">
        <w:rPr>
          <w:rFonts w:ascii="Arial" w:eastAsia="Times New Roman" w:hAnsi="Arial" w:cs="Arial"/>
          <w:color w:val="000000"/>
          <w:lang w:eastAsia="es-CL"/>
        </w:rPr>
        <w:t>%). Asimismo, las personas con discapacidad indican tener mayor dificultad que personas sin discapacidad para conseguir ayuda de parientes o familiares cercanos (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20,6</w:t>
      </w:r>
      <w:r w:rsidRPr="00E5611F">
        <w:rPr>
          <w:rFonts w:ascii="Arial" w:eastAsia="Times New Roman" w:hAnsi="Arial" w:cs="Arial"/>
          <w:color w:val="000000"/>
          <w:lang w:eastAsia="es-CL"/>
        </w:rPr>
        <w:t>%), de amigos o compañeros de trabajo o estudio (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38</w:t>
      </w:r>
      <w:r w:rsidRPr="00E5611F">
        <w:rPr>
          <w:rFonts w:ascii="Arial" w:eastAsia="Times New Roman" w:hAnsi="Arial" w:cs="Arial"/>
          <w:color w:val="000000"/>
          <w:lang w:eastAsia="es-CL"/>
        </w:rPr>
        <w:t>%) y de vecinos o conocidos (</w:t>
      </w:r>
      <w:r w:rsidRPr="00E5611F">
        <w:rPr>
          <w:rFonts w:ascii="Arial" w:eastAsia="Times New Roman" w:hAnsi="Arial" w:cs="Arial"/>
          <w:noProof/>
          <w:color w:val="000000"/>
          <w:lang w:eastAsia="es-CL"/>
        </w:rPr>
        <w:t>40,8</w:t>
      </w:r>
      <w:r w:rsidRPr="00E5611F">
        <w:rPr>
          <w:rFonts w:ascii="Arial" w:eastAsia="Times New Roman" w:hAnsi="Arial" w:cs="Arial"/>
          <w:color w:val="000000"/>
          <w:lang w:eastAsia="es-CL"/>
        </w:rPr>
        <w:t>%).</w:t>
      </w:r>
    </w:p>
    <w:p w:rsidR="00962431" w:rsidRDefault="00962431" w:rsidP="00962431">
      <w:r w:rsidRPr="00EB1F3C">
        <w:rPr>
          <w:rFonts w:ascii="Arial" w:eastAsia="Times New Roman" w:hAnsi="Arial" w:cs="Arial"/>
          <w:color w:val="000000"/>
          <w:lang w:eastAsia="es-CL"/>
        </w:rPr>
        <w:t> </w:t>
      </w:r>
    </w:p>
    <w:sectPr w:rsidR="0096243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EBA" w:rsidRDefault="00995EBA" w:rsidP="00962431">
      <w:pPr>
        <w:spacing w:after="0" w:line="240" w:lineRule="auto"/>
      </w:pPr>
      <w:r>
        <w:separator/>
      </w:r>
    </w:p>
  </w:endnote>
  <w:endnote w:type="continuationSeparator" w:id="0">
    <w:p w:rsidR="00995EBA" w:rsidRDefault="00995EBA" w:rsidP="00962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EBA" w:rsidRDefault="00995EBA" w:rsidP="00962431">
      <w:pPr>
        <w:spacing w:after="0" w:line="240" w:lineRule="auto"/>
      </w:pPr>
      <w:r>
        <w:separator/>
      </w:r>
    </w:p>
  </w:footnote>
  <w:footnote w:type="continuationSeparator" w:id="0">
    <w:p w:rsidR="00995EBA" w:rsidRDefault="00995EBA" w:rsidP="00962431">
      <w:pPr>
        <w:spacing w:after="0" w:line="240" w:lineRule="auto"/>
      </w:pPr>
      <w:r>
        <w:continuationSeparator/>
      </w:r>
    </w:p>
  </w:footnote>
  <w:footnote w:id="1">
    <w:p w:rsidR="00962431" w:rsidRDefault="00962431" w:rsidP="00962431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EB1F3C">
        <w:t>Refiere a dificultad física y/o de movilidad, mudez o dificultad en el habla, dificultad psiquiátrica, dificultad mental o intelectual, dificultad psicosocial, sordera o dificultad para oír usando audífonos, ceguera o dificultad para ver aun usando lentes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431"/>
    <w:rsid w:val="0014218E"/>
    <w:rsid w:val="00562A4B"/>
    <w:rsid w:val="005E024B"/>
    <w:rsid w:val="00962431"/>
    <w:rsid w:val="00995EBA"/>
    <w:rsid w:val="00BB5B9A"/>
    <w:rsid w:val="00D22503"/>
    <w:rsid w:val="00E5611F"/>
    <w:rsid w:val="00FB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A02A1-6CBF-4FDE-AA8D-71DF2962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62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62431"/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62431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semiHidden/>
    <w:unhideWhenUsed/>
    <w:rsid w:val="009624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821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Sebastián Pinto</dc:creator>
  <cp:keywords/>
  <dc:description/>
  <cp:lastModifiedBy>Isabel Ojeda Baeza</cp:lastModifiedBy>
  <cp:revision>2</cp:revision>
  <dcterms:created xsi:type="dcterms:W3CDTF">2023-06-13T22:23:00Z</dcterms:created>
  <dcterms:modified xsi:type="dcterms:W3CDTF">2023-06-13T22:23:00Z</dcterms:modified>
</cp:coreProperties>
</file>